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FC2" w:rsidRPr="00163AF5" w:rsidRDefault="00992176" w:rsidP="0011207F">
      <w:pPr>
        <w:pStyle w:val="BodyText2"/>
        <w:ind w:right="-540"/>
        <w:rPr>
          <w:b/>
          <w:szCs w:val="22"/>
          <w:lang w:val="en-GB"/>
        </w:rPr>
      </w:pPr>
      <w:r w:rsidRPr="00163AF5">
        <w:rPr>
          <w:b/>
          <w:szCs w:val="22"/>
          <w:lang w:val="en-GB"/>
        </w:rPr>
        <w:t>Facilities</w:t>
      </w:r>
      <w:r w:rsidR="00F55E44" w:rsidRPr="00163AF5">
        <w:rPr>
          <w:b/>
          <w:szCs w:val="22"/>
          <w:lang w:val="en-GB"/>
        </w:rPr>
        <w:t xml:space="preserve"> &amp;</w:t>
      </w:r>
      <w:r w:rsidRPr="00163AF5">
        <w:rPr>
          <w:b/>
          <w:szCs w:val="22"/>
          <w:lang w:val="en-GB"/>
        </w:rPr>
        <w:t xml:space="preserve"> Other Resources</w:t>
      </w:r>
    </w:p>
    <w:p w:rsidR="00992176" w:rsidRPr="00163AF5" w:rsidRDefault="00992176" w:rsidP="0011207F">
      <w:pPr>
        <w:pStyle w:val="BodyText2"/>
        <w:ind w:right="-540"/>
        <w:rPr>
          <w:b/>
          <w:szCs w:val="22"/>
          <w:lang w:val="en-GB"/>
        </w:rPr>
      </w:pPr>
    </w:p>
    <w:p w:rsidR="00355E0F" w:rsidRPr="00163AF5" w:rsidRDefault="00355E0F" w:rsidP="0011207F">
      <w:pPr>
        <w:pStyle w:val="BodyText2"/>
        <w:ind w:right="-540"/>
        <w:rPr>
          <w:szCs w:val="22"/>
          <w:u w:val="single"/>
          <w:lang w:val="en-GB"/>
        </w:rPr>
      </w:pPr>
      <w:r w:rsidRPr="00163AF5">
        <w:rPr>
          <w:szCs w:val="22"/>
          <w:u w:val="single"/>
          <w:lang w:val="en-GB"/>
        </w:rPr>
        <w:t xml:space="preserve">The </w:t>
      </w:r>
      <w:r w:rsidR="002F15D5" w:rsidRPr="00163AF5">
        <w:rPr>
          <w:szCs w:val="22"/>
          <w:u w:val="single"/>
          <w:lang w:val="en-GB"/>
        </w:rPr>
        <w:t>Icahn School of Medicine at Mount Sinai</w:t>
      </w:r>
      <w:r w:rsidRPr="00163AF5">
        <w:rPr>
          <w:szCs w:val="22"/>
          <w:u w:val="single"/>
          <w:lang w:val="en-GB"/>
        </w:rPr>
        <w:t xml:space="preserve">     </w:t>
      </w:r>
    </w:p>
    <w:p w:rsidR="0011207F" w:rsidRPr="00163AF5" w:rsidRDefault="0011207F" w:rsidP="0011207F">
      <w:pPr>
        <w:autoSpaceDE/>
        <w:jc w:val="both"/>
        <w:rPr>
          <w:rFonts w:ascii="Arial" w:hAnsi="Arial" w:cs="Arial"/>
          <w:sz w:val="22"/>
          <w:szCs w:val="22"/>
        </w:rPr>
      </w:pPr>
    </w:p>
    <w:p w:rsidR="0011207F" w:rsidRPr="00163AF5" w:rsidRDefault="002F15D5" w:rsidP="0011207F">
      <w:pPr>
        <w:autoSpaceDE/>
        <w:jc w:val="both"/>
        <w:rPr>
          <w:rFonts w:ascii="Arial" w:hAnsi="Arial" w:cs="Arial"/>
          <w:b/>
          <w:sz w:val="22"/>
          <w:szCs w:val="22"/>
        </w:rPr>
      </w:pPr>
      <w:r w:rsidRPr="00163AF5">
        <w:rPr>
          <w:rFonts w:ascii="Arial" w:hAnsi="Arial" w:cs="Arial"/>
          <w:b/>
          <w:sz w:val="22"/>
          <w:szCs w:val="22"/>
        </w:rPr>
        <w:t>Laboratory:</w:t>
      </w:r>
    </w:p>
    <w:p w:rsidR="00355E0F" w:rsidRPr="00163AF5" w:rsidRDefault="00355E0F" w:rsidP="0011207F">
      <w:pPr>
        <w:autoSpaceDE/>
        <w:jc w:val="both"/>
        <w:rPr>
          <w:rFonts w:ascii="Arial" w:hAnsi="Arial" w:cs="Arial"/>
          <w:sz w:val="22"/>
          <w:szCs w:val="22"/>
        </w:rPr>
      </w:pPr>
      <w:r w:rsidRPr="00163AF5">
        <w:rPr>
          <w:rFonts w:ascii="Arial" w:hAnsi="Arial" w:cs="Arial"/>
          <w:sz w:val="22"/>
          <w:szCs w:val="22"/>
        </w:rPr>
        <w:t>Icahn School of Medicine at Mount Sinai (ISMMS) was established in 1963 under a charter from the New York State Department of Education. The School was created as an academic partner to The Mount Sinai Hospital (MSH), and together ISMMS and MSH comprise The Mount Sinai Medical Center (MSMC). The School and Hospital have a close collaborative relationship and serve one of the most diverse and complex patient populations in the world.</w:t>
      </w:r>
      <w:bookmarkStart w:id="0" w:name="_GoBack"/>
      <w:bookmarkEnd w:id="0"/>
    </w:p>
    <w:p w:rsidR="0011207F" w:rsidRPr="00163AF5" w:rsidRDefault="0011207F" w:rsidP="0011207F">
      <w:pPr>
        <w:autoSpaceDE/>
        <w:jc w:val="both"/>
        <w:rPr>
          <w:rFonts w:ascii="Arial" w:hAnsi="Arial" w:cs="Arial"/>
          <w:sz w:val="22"/>
          <w:szCs w:val="22"/>
        </w:rPr>
      </w:pPr>
    </w:p>
    <w:p w:rsidR="00355E0F" w:rsidRPr="00163AF5" w:rsidRDefault="00355E0F" w:rsidP="0011207F">
      <w:pPr>
        <w:autoSpaceDE/>
        <w:jc w:val="both"/>
        <w:rPr>
          <w:rFonts w:ascii="Arial" w:hAnsi="Arial" w:cs="Arial"/>
          <w:sz w:val="22"/>
          <w:szCs w:val="22"/>
        </w:rPr>
      </w:pPr>
      <w:r w:rsidRPr="00163AF5">
        <w:rPr>
          <w:rFonts w:ascii="Arial" w:hAnsi="Arial" w:cs="Arial"/>
          <w:sz w:val="22"/>
          <w:szCs w:val="22"/>
        </w:rPr>
        <w:t xml:space="preserve">Icahn School of Medicine at Mount Sinai is among the top twenty medical schools in the United States in both NIH funding and in the </w:t>
      </w:r>
      <w:r w:rsidRPr="00163AF5">
        <w:rPr>
          <w:rFonts w:ascii="Arial" w:hAnsi="Arial" w:cs="Arial"/>
          <w:i/>
          <w:iCs/>
          <w:sz w:val="22"/>
          <w:szCs w:val="22"/>
        </w:rPr>
        <w:t>U.S. News and World Reports</w:t>
      </w:r>
      <w:r w:rsidRPr="00163AF5">
        <w:rPr>
          <w:rFonts w:ascii="Arial" w:hAnsi="Arial" w:cs="Arial"/>
          <w:sz w:val="22"/>
          <w:szCs w:val="22"/>
        </w:rPr>
        <w:t xml:space="preserve"> survey of America's Best Graduate Schools. Driven by a culture of innovation and discovery, ISMMS is guided by a $2.25 billion strategic plan that emphasizes translational science. The School's 14 multidisciplinary research institutes foster intensive collaboration along a continuum that runs from the laboratory to patient care. State-of-the-art laboratories support outstanding research, and abundant clinical venues offer superb patient care and clinical training opportunities. The 550,000 square foot Leon and Norma Hess Center for Science and Medicine, opened in December 2012, allows scientists and physicians work in close proximity and stimulates collaboration that advances efforts to diagnose, treat and prevent human disease.</w:t>
      </w:r>
    </w:p>
    <w:p w:rsidR="0011207F" w:rsidRPr="00163AF5" w:rsidRDefault="0011207F" w:rsidP="0011207F">
      <w:pPr>
        <w:autoSpaceDE/>
        <w:jc w:val="both"/>
        <w:rPr>
          <w:rFonts w:ascii="Arial" w:hAnsi="Arial" w:cs="Arial"/>
          <w:sz w:val="22"/>
          <w:szCs w:val="22"/>
        </w:rPr>
      </w:pPr>
    </w:p>
    <w:p w:rsidR="0011207F" w:rsidRDefault="00163AF5" w:rsidP="0011207F">
      <w:pPr>
        <w:autoSpaceDE/>
        <w:jc w:val="both"/>
        <w:rPr>
          <w:rFonts w:ascii="Arial" w:hAnsi="Arial" w:cs="Arial"/>
          <w:sz w:val="22"/>
          <w:szCs w:val="22"/>
        </w:rPr>
      </w:pPr>
      <w:r w:rsidRPr="00163AF5">
        <w:rPr>
          <w:rFonts w:ascii="Arial" w:hAnsi="Arial" w:cs="Arial"/>
          <w:sz w:val="22"/>
          <w:szCs w:val="22"/>
        </w:rPr>
        <w:t>Currently, over 1,100 students are enrolled in six degree-granting programs: MD; PhD in Biomedical Sciences or Neuroscience; Master of Biomedical Sciences; Master of Public Health; Master of Science in Genetic Counseling; and the Master of Science or PhD in Clinical Research. Approximately 43% of enrollees are pursuing a Doctor of Medicine (MD) degree, 22% are working toward a doctoral (PhD) degree, and 28% are seeking a Master's (MS) degrees. Approximately 7% of students are pursuing dual degrees, primarily MD/PhD, MD/MSCR or MD/MPH. ISMMS also offers postgraduate research and clinical training opportunities. The School attracts outstanding students to its highly competitive programs within an invigorating academic environment. The student body is academically excellent and diverse.</w:t>
      </w:r>
    </w:p>
    <w:p w:rsidR="00163AF5" w:rsidRPr="00163AF5" w:rsidRDefault="00163AF5" w:rsidP="0011207F">
      <w:pPr>
        <w:autoSpaceDE/>
        <w:jc w:val="both"/>
        <w:rPr>
          <w:rFonts w:ascii="Arial" w:hAnsi="Arial" w:cs="Arial"/>
          <w:sz w:val="22"/>
          <w:szCs w:val="22"/>
        </w:rPr>
      </w:pPr>
    </w:p>
    <w:p w:rsidR="00355E0F" w:rsidRPr="00163AF5" w:rsidRDefault="00355E0F" w:rsidP="0011207F">
      <w:pPr>
        <w:autoSpaceDE/>
        <w:jc w:val="both"/>
        <w:rPr>
          <w:rFonts w:ascii="Arial" w:hAnsi="Arial" w:cs="Arial"/>
          <w:sz w:val="22"/>
          <w:szCs w:val="22"/>
        </w:rPr>
      </w:pPr>
      <w:r w:rsidRPr="00163AF5">
        <w:rPr>
          <w:rFonts w:ascii="Arial" w:hAnsi="Arial" w:cs="Arial"/>
          <w:sz w:val="22"/>
          <w:szCs w:val="22"/>
        </w:rPr>
        <w:t>The Mount Sinai campus is located at the border of the Upper East Side, one of the wealthiest neighborhoods in America, and East Harlem, a vibrant and largely minority community where 39% of the residents live in poverty. East Harlem's rates of infant mortality, childhood asthma, obesity, diabetes and hypertension are among the highest in New York City and the count</w:t>
      </w:r>
      <w:r w:rsidR="002F15D5" w:rsidRPr="00163AF5">
        <w:rPr>
          <w:rFonts w:ascii="Arial" w:hAnsi="Arial" w:cs="Arial"/>
          <w:sz w:val="22"/>
          <w:szCs w:val="22"/>
        </w:rPr>
        <w:t>r</w:t>
      </w:r>
      <w:r w:rsidRPr="00163AF5">
        <w:rPr>
          <w:rFonts w:ascii="Arial" w:hAnsi="Arial" w:cs="Arial"/>
          <w:sz w:val="22"/>
          <w:szCs w:val="22"/>
        </w:rPr>
        <w:t>y. Mount Sinai is a major provider of medical care to both of these communities.</w:t>
      </w:r>
    </w:p>
    <w:p w:rsidR="0011207F" w:rsidRPr="00163AF5" w:rsidRDefault="0011207F" w:rsidP="0011207F">
      <w:pPr>
        <w:autoSpaceDE/>
        <w:jc w:val="both"/>
        <w:rPr>
          <w:rFonts w:ascii="Arial" w:hAnsi="Arial" w:cs="Arial"/>
          <w:sz w:val="22"/>
          <w:szCs w:val="22"/>
        </w:rPr>
      </w:pPr>
    </w:p>
    <w:p w:rsidR="009B0F10" w:rsidRDefault="00163AF5" w:rsidP="0011207F">
      <w:pPr>
        <w:ind w:right="79"/>
        <w:jc w:val="both"/>
        <w:rPr>
          <w:rFonts w:ascii="Arial" w:hAnsi="Arial" w:cs="Arial"/>
          <w:sz w:val="22"/>
          <w:szCs w:val="22"/>
        </w:rPr>
      </w:pPr>
      <w:r>
        <w:rPr>
          <w:rFonts w:ascii="Arial" w:hAnsi="Arial" w:cs="Arial"/>
          <w:sz w:val="22"/>
          <w:szCs w:val="22"/>
        </w:rPr>
        <w:t>I</w:t>
      </w:r>
      <w:r w:rsidRPr="00163AF5">
        <w:rPr>
          <w:rFonts w:ascii="Arial" w:hAnsi="Arial" w:cs="Arial"/>
          <w:sz w:val="22"/>
          <w:szCs w:val="22"/>
        </w:rPr>
        <w:t>cahn School of Medicine ranks 13th among the nation's 126 medical schools in receipt of research support from NIH and administers more than 550 NIH grants awarded to over 300 Principal Investigators.  Furthermore, Mount Sinai has the fastest-growing medical school research program in New York.  National Institutes of Health (NIH) funding to Mount Sinai totaled $318 million in Fiscal Year 2017.</w:t>
      </w:r>
    </w:p>
    <w:p w:rsidR="00163AF5" w:rsidRPr="00163AF5" w:rsidRDefault="00163AF5" w:rsidP="0011207F">
      <w:pPr>
        <w:ind w:right="79"/>
        <w:jc w:val="both"/>
        <w:rPr>
          <w:rFonts w:ascii="Arial" w:hAnsi="Arial" w:cs="Arial"/>
          <w:sz w:val="22"/>
          <w:szCs w:val="22"/>
          <w:lang w:val="en-GB"/>
        </w:rPr>
      </w:pPr>
    </w:p>
    <w:p w:rsidR="009B0F10" w:rsidRPr="00E773BA" w:rsidRDefault="009B0F10" w:rsidP="0011207F">
      <w:pPr>
        <w:pStyle w:val="FormFieldCaption"/>
        <w:rPr>
          <w:b/>
          <w:sz w:val="22"/>
          <w:szCs w:val="22"/>
        </w:rPr>
      </w:pPr>
      <w:r w:rsidRPr="00E773BA">
        <w:rPr>
          <w:b/>
          <w:sz w:val="22"/>
          <w:szCs w:val="22"/>
        </w:rPr>
        <w:t>Clinical:</w:t>
      </w:r>
    </w:p>
    <w:p w:rsidR="00355E0F" w:rsidRPr="00163AF5" w:rsidRDefault="009B0F10" w:rsidP="0011207F">
      <w:pPr>
        <w:ind w:right="79"/>
        <w:jc w:val="both"/>
        <w:rPr>
          <w:rFonts w:ascii="Arial" w:hAnsi="Arial" w:cs="Arial"/>
          <w:sz w:val="22"/>
          <w:szCs w:val="22"/>
          <w:lang w:val="en-GB"/>
        </w:rPr>
      </w:pPr>
      <w:r w:rsidRPr="00163AF5">
        <w:rPr>
          <w:rFonts w:ascii="Arial" w:hAnsi="Arial" w:cs="Arial"/>
          <w:sz w:val="22"/>
          <w:szCs w:val="22"/>
          <w:lang w:val="en-GB"/>
        </w:rPr>
        <w:t>The Mount Sinai Medical Center, occupies a four-block area on Fifth Avenue across Central Park (5</w:t>
      </w:r>
      <w:r w:rsidRPr="00163AF5">
        <w:rPr>
          <w:rFonts w:ascii="Arial" w:hAnsi="Arial" w:cs="Arial"/>
          <w:sz w:val="22"/>
          <w:szCs w:val="22"/>
          <w:vertAlign w:val="superscript"/>
          <w:lang w:val="en-GB"/>
        </w:rPr>
        <w:t>th</w:t>
      </w:r>
      <w:r w:rsidRPr="00163AF5">
        <w:rPr>
          <w:rFonts w:ascii="Arial" w:hAnsi="Arial" w:cs="Arial"/>
          <w:sz w:val="22"/>
          <w:szCs w:val="22"/>
          <w:lang w:val="en-GB"/>
        </w:rPr>
        <w:t xml:space="preserve"> Avenue) in upper Manhattan.  Extending northward from 98</w:t>
      </w:r>
      <w:r w:rsidRPr="00163AF5">
        <w:rPr>
          <w:rFonts w:ascii="Arial" w:hAnsi="Arial" w:cs="Arial"/>
          <w:sz w:val="22"/>
          <w:szCs w:val="22"/>
          <w:vertAlign w:val="superscript"/>
          <w:lang w:val="en-GB"/>
        </w:rPr>
        <w:t>th</w:t>
      </w:r>
      <w:r w:rsidRPr="00163AF5">
        <w:rPr>
          <w:rFonts w:ascii="Arial" w:hAnsi="Arial" w:cs="Arial"/>
          <w:sz w:val="22"/>
          <w:szCs w:val="22"/>
          <w:lang w:val="en-GB"/>
        </w:rPr>
        <w:t xml:space="preserve"> Street to 102</w:t>
      </w:r>
      <w:r w:rsidRPr="00163AF5">
        <w:rPr>
          <w:rFonts w:ascii="Arial" w:hAnsi="Arial" w:cs="Arial"/>
          <w:sz w:val="22"/>
          <w:szCs w:val="22"/>
          <w:vertAlign w:val="superscript"/>
          <w:lang w:val="en-GB"/>
        </w:rPr>
        <w:t>nd</w:t>
      </w:r>
      <w:r w:rsidRPr="00163AF5">
        <w:rPr>
          <w:rFonts w:ascii="Arial" w:hAnsi="Arial" w:cs="Arial"/>
          <w:sz w:val="22"/>
          <w:szCs w:val="22"/>
          <w:lang w:val="en-GB"/>
        </w:rPr>
        <w:t xml:space="preserve"> Street and eastward to Madison Avenue, the complex includes the Guggenheim Patient Pavilion (see below); the Annenberg Building; the Icahn Medical Institute, the </w:t>
      </w:r>
      <w:proofErr w:type="spellStart"/>
      <w:r w:rsidRPr="00163AF5">
        <w:rPr>
          <w:rFonts w:ascii="Arial" w:hAnsi="Arial" w:cs="Arial"/>
          <w:sz w:val="22"/>
          <w:szCs w:val="22"/>
          <w:lang w:val="en-GB"/>
        </w:rPr>
        <w:t>Atran</w:t>
      </w:r>
      <w:proofErr w:type="spellEnd"/>
      <w:r w:rsidRPr="00163AF5">
        <w:rPr>
          <w:rFonts w:ascii="Arial" w:hAnsi="Arial" w:cs="Arial"/>
          <w:sz w:val="22"/>
          <w:szCs w:val="22"/>
          <w:lang w:val="en-GB"/>
        </w:rPr>
        <w:t>-Berg Buildings, five patient pavilions and other facilities providing support services and administrative functions, including new primary care facilities. The Jane B. Aron Residence Hall provides housing for over 600 students, nurses, and house staff.  Mount Sinai also offers housing for students, trainees and staff members in buildings in the surrounding area. The Mount Sinai Hospital, one of the oldest established and largest voluntary hospitals in the country has over 1100 beds and draws its patients, not only from the surrounding community, but also from the rest of the nation and from many foreign countries.</w:t>
      </w:r>
      <w:r w:rsidR="00355E0F" w:rsidRPr="00163AF5">
        <w:rPr>
          <w:rFonts w:ascii="Arial" w:hAnsi="Arial" w:cs="Arial"/>
          <w:sz w:val="22"/>
          <w:szCs w:val="22"/>
          <w:lang w:val="en-GB"/>
        </w:rPr>
        <w:t xml:space="preserve"> </w:t>
      </w:r>
    </w:p>
    <w:p w:rsidR="00F42FBD" w:rsidRPr="00163AF5" w:rsidRDefault="00F42FBD" w:rsidP="0011207F">
      <w:pPr>
        <w:pStyle w:val="FormFieldCaption"/>
        <w:rPr>
          <w:sz w:val="22"/>
          <w:szCs w:val="22"/>
        </w:rPr>
      </w:pPr>
    </w:p>
    <w:p w:rsidR="009B0F10" w:rsidRPr="00163AF5" w:rsidRDefault="009B0F10" w:rsidP="0011207F">
      <w:pPr>
        <w:pStyle w:val="FormFieldCaption"/>
        <w:rPr>
          <w:sz w:val="22"/>
          <w:szCs w:val="22"/>
        </w:rPr>
      </w:pPr>
      <w:r w:rsidRPr="00163AF5">
        <w:rPr>
          <w:sz w:val="22"/>
          <w:szCs w:val="22"/>
        </w:rPr>
        <w:t>Animal:</w:t>
      </w:r>
    </w:p>
    <w:p w:rsidR="009B0F10" w:rsidRPr="00163AF5" w:rsidRDefault="009B0F10" w:rsidP="0011207F">
      <w:pPr>
        <w:pStyle w:val="FormFieldCaption"/>
        <w:jc w:val="both"/>
        <w:rPr>
          <w:sz w:val="22"/>
          <w:szCs w:val="22"/>
        </w:rPr>
      </w:pPr>
      <w:r w:rsidRPr="00163AF5">
        <w:rPr>
          <w:sz w:val="22"/>
          <w:szCs w:val="22"/>
        </w:rPr>
        <w:t xml:space="preserve">The Center for Comparative Medicine and Surgery (CCMS) is a centralized, shared resource supporting animal research via veterinary, husbandry care, and research collaboration with the faculty at </w:t>
      </w:r>
      <w:r w:rsidR="00F43806" w:rsidRPr="00163AF5">
        <w:rPr>
          <w:sz w:val="22"/>
          <w:szCs w:val="22"/>
        </w:rPr>
        <w:t>Mount Sinai</w:t>
      </w:r>
      <w:r w:rsidRPr="00163AF5">
        <w:rPr>
          <w:sz w:val="22"/>
          <w:szCs w:val="22"/>
        </w:rPr>
        <w:t xml:space="preserve">. The </w:t>
      </w:r>
      <w:r w:rsidRPr="00163AF5">
        <w:rPr>
          <w:sz w:val="22"/>
          <w:szCs w:val="22"/>
        </w:rPr>
        <w:lastRenderedPageBreak/>
        <w:t>program is fully accredited by the Association for Assessment &amp; Accreditation of Laboratory Animal Care, International (AAALAC). The center also provides assistance with research protocol design, clinical and anatomic pathology, and training of research personnel in the care and use of laboratory animals.</w:t>
      </w:r>
      <w:r w:rsidRPr="00163AF5">
        <w:rPr>
          <w:sz w:val="22"/>
          <w:szCs w:val="22"/>
        </w:rPr>
        <w:br/>
        <w:t>There are two primary sites of operation, with the central administration in the Annenberg Building, 26th Floor. The other major housing area</w:t>
      </w:r>
      <w:r w:rsidR="00CF2E63" w:rsidRPr="00163AF5">
        <w:rPr>
          <w:sz w:val="22"/>
          <w:szCs w:val="22"/>
        </w:rPr>
        <w:t>s are the IMI, SC Level and Hess Center, SC Level.</w:t>
      </w:r>
      <w:r w:rsidRPr="00163AF5">
        <w:rPr>
          <w:sz w:val="22"/>
          <w:szCs w:val="22"/>
        </w:rPr>
        <w:t xml:space="preserve"> The remaining facility of the animal resource is the </w:t>
      </w:r>
      <w:proofErr w:type="spellStart"/>
      <w:r w:rsidRPr="00163AF5">
        <w:rPr>
          <w:sz w:val="22"/>
          <w:szCs w:val="22"/>
        </w:rPr>
        <w:t>Atran</w:t>
      </w:r>
      <w:proofErr w:type="spellEnd"/>
      <w:r w:rsidRPr="00163AF5">
        <w:rPr>
          <w:sz w:val="22"/>
          <w:szCs w:val="22"/>
        </w:rPr>
        <w:t xml:space="preserve"> basement.</w:t>
      </w:r>
    </w:p>
    <w:p w:rsidR="009B0F10" w:rsidRPr="00163AF5" w:rsidRDefault="009B0F10" w:rsidP="0011207F">
      <w:pPr>
        <w:rPr>
          <w:rFonts w:ascii="Arial" w:hAnsi="Arial" w:cs="Arial"/>
          <w:sz w:val="22"/>
          <w:szCs w:val="22"/>
        </w:rPr>
      </w:pPr>
    </w:p>
    <w:p w:rsidR="009B0F10" w:rsidRPr="00163AF5" w:rsidRDefault="009B0F10" w:rsidP="0011207F">
      <w:pPr>
        <w:pStyle w:val="FormFieldCaption"/>
        <w:rPr>
          <w:sz w:val="22"/>
          <w:szCs w:val="22"/>
        </w:rPr>
      </w:pPr>
      <w:r w:rsidRPr="00163AF5">
        <w:rPr>
          <w:sz w:val="22"/>
          <w:szCs w:val="22"/>
        </w:rPr>
        <w:t>Computer:</w:t>
      </w:r>
    </w:p>
    <w:p w:rsidR="00E566FF" w:rsidRPr="00163AF5" w:rsidRDefault="00E566FF" w:rsidP="00E566FF">
      <w:pPr>
        <w:autoSpaceDE/>
        <w:autoSpaceDN/>
        <w:jc w:val="both"/>
        <w:rPr>
          <w:rFonts w:ascii="Arial" w:eastAsiaTheme="minorHAnsi" w:hAnsi="Arial" w:cs="Arial"/>
          <w:sz w:val="22"/>
          <w:szCs w:val="22"/>
        </w:rPr>
      </w:pPr>
      <w:r w:rsidRPr="00163AF5">
        <w:rPr>
          <w:rFonts w:ascii="Arial" w:hAnsi="Arial" w:cs="Arial"/>
          <w:sz w:val="22"/>
          <w:szCs w:val="22"/>
        </w:rPr>
        <w:t xml:space="preserve">Mount Sinai has recently made a major investment in advanced computing to enhance </w:t>
      </w:r>
      <w:r w:rsidR="00163AF5" w:rsidRPr="00163AF5">
        <w:rPr>
          <w:rFonts w:ascii="Arial" w:hAnsi="Arial" w:cs="Arial"/>
          <w:sz w:val="22"/>
          <w:szCs w:val="22"/>
        </w:rPr>
        <w:t>computational</w:t>
      </w:r>
      <w:r w:rsidRPr="00163AF5">
        <w:rPr>
          <w:rFonts w:ascii="Arial" w:hAnsi="Arial" w:cs="Arial"/>
          <w:sz w:val="22"/>
          <w:szCs w:val="22"/>
        </w:rPr>
        <w:t xml:space="preserve"> research efforts. Central to this is the installation of a new Supercomputer, Minerva. </w:t>
      </w:r>
      <w:r w:rsidRPr="00163AF5">
        <w:rPr>
          <w:rFonts w:ascii="Arial" w:eastAsiaTheme="minorHAnsi" w:hAnsi="Arial" w:cs="Arial"/>
          <w:sz w:val="22"/>
          <w:szCs w:val="22"/>
        </w:rPr>
        <w:t>Minerva is the fastest, largest computer that Mount Sinai has ever had; it consists of 7,680 AMD computer cores, 30,000 gigabytes of memory, and 1,500 gigabytes of high</w:t>
      </w:r>
      <w:r w:rsidR="00FD2D3C" w:rsidRPr="00163AF5">
        <w:rPr>
          <w:rFonts w:ascii="Arial" w:eastAsiaTheme="minorHAnsi" w:hAnsi="Arial" w:cs="Arial"/>
          <w:sz w:val="22"/>
          <w:szCs w:val="22"/>
        </w:rPr>
        <w:t>-</w:t>
      </w:r>
      <w:r w:rsidRPr="00163AF5">
        <w:rPr>
          <w:rFonts w:ascii="Arial" w:eastAsiaTheme="minorHAnsi" w:hAnsi="Arial" w:cs="Arial"/>
          <w:sz w:val="22"/>
          <w:szCs w:val="22"/>
        </w:rPr>
        <w:t xml:space="preserve">speed parallel storage. It has a peak speed of 70,000 gigaflops, and will provide 64 million hours of computation per year.  Minerva’s capabilities are orders of magnitude greater than was previously available; with its tremendous strength and speed, Minerva affords scientists unprecedented opportunities to analyze and manipulate large data sets by running longer, more complex simulations of much larger amounts of information. Access to Minerva is open to all researchers at Mount Sinai.  </w:t>
      </w:r>
    </w:p>
    <w:p w:rsidR="00E566FF" w:rsidRPr="00163AF5" w:rsidRDefault="00E566FF" w:rsidP="0011207F">
      <w:pPr>
        <w:pStyle w:val="FormFieldCaption"/>
        <w:rPr>
          <w:sz w:val="22"/>
          <w:szCs w:val="22"/>
        </w:rPr>
      </w:pPr>
    </w:p>
    <w:p w:rsidR="009B0F10" w:rsidRPr="00163AF5" w:rsidRDefault="009B0F10" w:rsidP="0011207F">
      <w:pPr>
        <w:pStyle w:val="FormFieldCaption"/>
        <w:jc w:val="both"/>
        <w:rPr>
          <w:sz w:val="22"/>
          <w:szCs w:val="22"/>
        </w:rPr>
      </w:pPr>
      <w:r w:rsidRPr="00163AF5">
        <w:rPr>
          <w:sz w:val="22"/>
          <w:szCs w:val="22"/>
        </w:rPr>
        <w:t>The mission of the Gustave L. and Janet W. Levy Library is to support the clinical, educational and research programs of the Mount Sinai Medical Center. The Library provides an inviting and modern environment designed to facilitate research, study, a</w:t>
      </w:r>
      <w:r w:rsidR="00402C49" w:rsidRPr="00163AF5">
        <w:rPr>
          <w:sz w:val="22"/>
          <w:szCs w:val="22"/>
        </w:rPr>
        <w:t>nd collaboration. Library staff</w:t>
      </w:r>
      <w:r w:rsidR="00FD2D3C" w:rsidRPr="00163AF5">
        <w:rPr>
          <w:sz w:val="22"/>
          <w:szCs w:val="22"/>
        </w:rPr>
        <w:t xml:space="preserve"> </w:t>
      </w:r>
      <w:r w:rsidRPr="00163AF5">
        <w:rPr>
          <w:sz w:val="22"/>
          <w:szCs w:val="22"/>
        </w:rPr>
        <w:t>work</w:t>
      </w:r>
      <w:r w:rsidR="00FD2D3C" w:rsidRPr="00163AF5">
        <w:rPr>
          <w:sz w:val="22"/>
          <w:szCs w:val="22"/>
        </w:rPr>
        <w:t>s</w:t>
      </w:r>
      <w:r w:rsidRPr="00163AF5">
        <w:rPr>
          <w:sz w:val="22"/>
          <w:szCs w:val="22"/>
        </w:rPr>
        <w:t xml:space="preserve"> with students, faculty and staff through their instructional program, by answering user questions and by making available an extensive array of materials to support education, patient care and science.</w:t>
      </w:r>
    </w:p>
    <w:p w:rsidR="009B0F10" w:rsidRPr="00163AF5" w:rsidRDefault="009B0F10" w:rsidP="0011207F">
      <w:pPr>
        <w:ind w:right="25"/>
        <w:jc w:val="both"/>
        <w:rPr>
          <w:rFonts w:ascii="Arial" w:hAnsi="Arial" w:cs="Arial"/>
          <w:sz w:val="22"/>
          <w:szCs w:val="22"/>
        </w:rPr>
      </w:pPr>
    </w:p>
    <w:p w:rsidR="009B0F10" w:rsidRPr="00163AF5" w:rsidRDefault="009B0F10" w:rsidP="0011207F">
      <w:pPr>
        <w:autoSpaceDE/>
        <w:autoSpaceDN/>
        <w:jc w:val="both"/>
        <w:rPr>
          <w:rFonts w:ascii="Arial" w:hAnsi="Arial" w:cs="Arial"/>
          <w:sz w:val="22"/>
          <w:szCs w:val="22"/>
        </w:rPr>
      </w:pPr>
      <w:r w:rsidRPr="00163AF5">
        <w:rPr>
          <w:rFonts w:ascii="Arial" w:hAnsi="Arial" w:cs="Arial"/>
          <w:sz w:val="22"/>
          <w:szCs w:val="22"/>
        </w:rPr>
        <w:t>The Library's collection of e-resources, available both on and off-campus, consists of over 13,000 e-journals in the biomedical sciences, approximately 170 databases, and a rapidly growing collection of e-books. A print collection of textbooks and monographs is also maintained. The Library offers 80 networked public workstations and two computer classrooms. The Library is also home to the Medical Center Archives and Records Management program which ensures retention of records of enduring value, and works with departments on managing their records and answers questions and provides images related to Mount Sinai history. The Library's computing help desk supports faculty, students and staff through licensing productivity software and statistical packages and analysis software, and by answering computer related questions. Lastly, the library supports the integration of technology into the curriculum through its management of Blackboard, the course management system, and by working with faculty on instructional design.</w:t>
      </w:r>
    </w:p>
    <w:p w:rsidR="00502EBD" w:rsidRPr="00163AF5" w:rsidRDefault="00502EBD" w:rsidP="00502EBD">
      <w:pPr>
        <w:jc w:val="both"/>
        <w:rPr>
          <w:rFonts w:ascii="Arial" w:hAnsi="Arial" w:cs="Arial"/>
          <w:sz w:val="22"/>
          <w:szCs w:val="22"/>
        </w:rPr>
      </w:pPr>
    </w:p>
    <w:p w:rsidR="00CF2E63" w:rsidRPr="00163AF5" w:rsidRDefault="00CF2E63" w:rsidP="00B33687">
      <w:pPr>
        <w:rPr>
          <w:rFonts w:ascii="Arial" w:hAnsi="Arial" w:cs="Arial"/>
          <w:bCs/>
          <w:sz w:val="22"/>
          <w:szCs w:val="22"/>
        </w:rPr>
      </w:pPr>
      <w:r w:rsidRPr="00163AF5">
        <w:rPr>
          <w:rFonts w:ascii="Arial" w:hAnsi="Arial" w:cs="Arial"/>
          <w:sz w:val="22"/>
          <w:szCs w:val="22"/>
        </w:rPr>
        <w:t xml:space="preserve">Office: </w:t>
      </w:r>
      <w:r w:rsidRPr="00163AF5">
        <w:rPr>
          <w:rFonts w:ascii="Arial" w:hAnsi="Arial" w:cs="Arial"/>
          <w:bCs/>
          <w:sz w:val="22"/>
          <w:szCs w:val="22"/>
        </w:rPr>
        <w:t>The Department of Oncological Sciences’ office space includes centralized administrative and clerical support offices, dedicated office space for junior and senior faculty, meeting rooms, a conference room/library and centralized copying and computer facilities.</w:t>
      </w:r>
      <w:r w:rsidR="00B33687" w:rsidRPr="00163AF5">
        <w:rPr>
          <w:rFonts w:ascii="Arial" w:hAnsi="Arial" w:cs="Arial"/>
          <w:bCs/>
          <w:sz w:val="22"/>
          <w:szCs w:val="22"/>
        </w:rPr>
        <w:br/>
      </w:r>
    </w:p>
    <w:p w:rsidR="00CF2E63" w:rsidRPr="00163AF5" w:rsidRDefault="00CF2E63" w:rsidP="00CF2E63">
      <w:pPr>
        <w:pStyle w:val="BodyText"/>
        <w:tabs>
          <w:tab w:val="left" w:pos="3123"/>
        </w:tabs>
        <w:jc w:val="both"/>
        <w:rPr>
          <w:rFonts w:ascii="Arial" w:hAnsi="Arial" w:cs="Arial"/>
          <w:sz w:val="22"/>
          <w:szCs w:val="22"/>
        </w:rPr>
      </w:pPr>
      <w:r w:rsidRPr="00163AF5">
        <w:rPr>
          <w:rFonts w:ascii="Arial" w:hAnsi="Arial" w:cs="Arial"/>
          <w:sz w:val="22"/>
          <w:szCs w:val="22"/>
        </w:rPr>
        <w:t>Existing Major Equipment</w:t>
      </w:r>
      <w:r w:rsidR="00B23031" w:rsidRPr="00163AF5">
        <w:rPr>
          <w:rFonts w:ascii="Arial" w:hAnsi="Arial" w:cs="Arial"/>
          <w:sz w:val="22"/>
          <w:szCs w:val="22"/>
        </w:rPr>
        <w:t xml:space="preserve">: </w:t>
      </w:r>
      <w:r w:rsidRPr="00163AF5">
        <w:rPr>
          <w:rFonts w:ascii="Arial" w:hAnsi="Arial" w:cs="Arial"/>
          <w:sz w:val="22"/>
          <w:szCs w:val="22"/>
        </w:rPr>
        <w:t xml:space="preserve">The Department’s major laboratory equipment includes: ultra centrifuges, tissue culture and fume hoods, tissue culture incubators, densitometers, liquid scintillation counters, </w:t>
      </w:r>
      <w:proofErr w:type="spellStart"/>
      <w:r w:rsidRPr="00163AF5">
        <w:rPr>
          <w:rFonts w:ascii="Arial" w:hAnsi="Arial" w:cs="Arial"/>
          <w:sz w:val="22"/>
          <w:szCs w:val="22"/>
        </w:rPr>
        <w:t>spectro</w:t>
      </w:r>
      <w:proofErr w:type="spellEnd"/>
      <w:r w:rsidRPr="00163AF5">
        <w:rPr>
          <w:rFonts w:ascii="Arial" w:hAnsi="Arial" w:cs="Arial"/>
          <w:sz w:val="22"/>
          <w:szCs w:val="22"/>
        </w:rPr>
        <w:t xml:space="preserve">-photometers, flow cytometers, centrifuges, microscopes, bacterial shakers and incubators, </w:t>
      </w:r>
      <w:proofErr w:type="spellStart"/>
      <w:r w:rsidRPr="00163AF5">
        <w:rPr>
          <w:rFonts w:ascii="Arial" w:hAnsi="Arial" w:cs="Arial"/>
          <w:sz w:val="22"/>
          <w:szCs w:val="22"/>
        </w:rPr>
        <w:t>sonicators</w:t>
      </w:r>
      <w:proofErr w:type="spellEnd"/>
      <w:r w:rsidRPr="00163AF5">
        <w:rPr>
          <w:rFonts w:ascii="Arial" w:hAnsi="Arial" w:cs="Arial"/>
          <w:sz w:val="22"/>
          <w:szCs w:val="22"/>
        </w:rPr>
        <w:t xml:space="preserve">, gel dryers, speed </w:t>
      </w:r>
      <w:proofErr w:type="spellStart"/>
      <w:r w:rsidRPr="00163AF5">
        <w:rPr>
          <w:rFonts w:ascii="Arial" w:hAnsi="Arial" w:cs="Arial"/>
          <w:sz w:val="22"/>
          <w:szCs w:val="22"/>
        </w:rPr>
        <w:t>vacs</w:t>
      </w:r>
      <w:proofErr w:type="spellEnd"/>
      <w:r w:rsidRPr="00163AF5">
        <w:rPr>
          <w:rFonts w:ascii="Arial" w:hAnsi="Arial" w:cs="Arial"/>
          <w:sz w:val="22"/>
          <w:szCs w:val="22"/>
        </w:rPr>
        <w:t xml:space="preserve">, HPLC and FPLC, quantitative PCR, -70 freezers and </w:t>
      </w:r>
      <w:proofErr w:type="spellStart"/>
      <w:r w:rsidRPr="00163AF5">
        <w:rPr>
          <w:rFonts w:ascii="Arial" w:hAnsi="Arial" w:cs="Arial"/>
          <w:sz w:val="22"/>
          <w:szCs w:val="22"/>
        </w:rPr>
        <w:t>cryo</w:t>
      </w:r>
      <w:proofErr w:type="spellEnd"/>
      <w:r w:rsidRPr="00163AF5">
        <w:rPr>
          <w:rFonts w:ascii="Arial" w:hAnsi="Arial" w:cs="Arial"/>
          <w:sz w:val="22"/>
          <w:szCs w:val="22"/>
        </w:rPr>
        <w:t xml:space="preserve"> facility for storage of cells and tissues at –170</w:t>
      </w:r>
      <w:r w:rsidRPr="00163AF5">
        <w:rPr>
          <w:rFonts w:ascii="Arial" w:hAnsi="Arial" w:cs="Arial"/>
          <w:sz w:val="22"/>
          <w:szCs w:val="22"/>
          <w:vertAlign w:val="superscript"/>
        </w:rPr>
        <w:t>0</w:t>
      </w:r>
      <w:r w:rsidRPr="00163AF5">
        <w:rPr>
          <w:rFonts w:ascii="Arial" w:hAnsi="Arial" w:cs="Arial"/>
          <w:sz w:val="22"/>
          <w:szCs w:val="22"/>
        </w:rPr>
        <w:t>c</w:t>
      </w:r>
      <w:r w:rsidRPr="00163AF5">
        <w:rPr>
          <w:rFonts w:ascii="Arial" w:hAnsi="Arial" w:cs="Arial"/>
          <w:bCs/>
          <w:sz w:val="22"/>
          <w:szCs w:val="22"/>
        </w:rPr>
        <w:t>. The Department also houses histopathology core, which performs tissue sectioning, laser capture microscopy, and immunostaining of tissue sections.</w:t>
      </w:r>
    </w:p>
    <w:p w:rsidR="009B0F10" w:rsidRPr="00163AF5" w:rsidRDefault="009B0F10" w:rsidP="0011207F">
      <w:pPr>
        <w:pStyle w:val="FormFieldCaption"/>
        <w:rPr>
          <w:sz w:val="22"/>
          <w:szCs w:val="22"/>
        </w:rPr>
      </w:pPr>
      <w:r w:rsidRPr="00163AF5">
        <w:rPr>
          <w:sz w:val="22"/>
          <w:szCs w:val="22"/>
        </w:rPr>
        <w:t>Other:</w:t>
      </w:r>
    </w:p>
    <w:p w:rsidR="009B0F10" w:rsidRPr="00163AF5" w:rsidRDefault="009B0F10" w:rsidP="0011207F">
      <w:pPr>
        <w:rPr>
          <w:rFonts w:ascii="Arial" w:hAnsi="Arial" w:cs="Arial"/>
          <w:sz w:val="22"/>
          <w:szCs w:val="22"/>
        </w:rPr>
      </w:pPr>
      <w:r w:rsidRPr="00163AF5">
        <w:rPr>
          <w:rFonts w:ascii="Arial" w:hAnsi="Arial" w:cs="Arial"/>
          <w:sz w:val="22"/>
          <w:szCs w:val="22"/>
        </w:rPr>
        <w:t>The Icahn School of Medicine has developed the Shared Resource Facilities Program (SRFs, also known as institutional cores) to provide substantial support for innovative, state-of-the-art technologies essential to our research programs in Translational and Basic Sciences.  The SRFs currently occupy approximately 4,400 square feet of space in various laboratories around the main campus. The compact size of Mount Sinai makes it possible for all investigators to have essentially unlimited and easy access to these resources.</w:t>
      </w:r>
    </w:p>
    <w:p w:rsidR="009B0F10" w:rsidRPr="00163AF5" w:rsidRDefault="009B0F10" w:rsidP="0011207F">
      <w:pPr>
        <w:rPr>
          <w:rFonts w:ascii="Arial" w:hAnsi="Arial" w:cs="Arial"/>
          <w:sz w:val="22"/>
          <w:szCs w:val="22"/>
        </w:rPr>
      </w:pPr>
    </w:p>
    <w:p w:rsidR="009B0F10" w:rsidRPr="00163AF5" w:rsidRDefault="009B0F10" w:rsidP="0011207F">
      <w:pPr>
        <w:pStyle w:val="NormalWeb"/>
        <w:jc w:val="both"/>
        <w:rPr>
          <w:rFonts w:ascii="Arial" w:hAnsi="Arial" w:cs="Arial"/>
          <w:sz w:val="22"/>
          <w:szCs w:val="22"/>
        </w:rPr>
      </w:pPr>
      <w:r w:rsidRPr="00163AF5">
        <w:rPr>
          <w:rFonts w:ascii="Arial" w:hAnsi="Arial" w:cs="Arial"/>
          <w:sz w:val="22"/>
          <w:szCs w:val="22"/>
        </w:rPr>
        <w:t xml:space="preserve">Support for the Shared Resource Facilities by the Icahn School of Medicine described below totals approximately $3 million per year, of which user fee charges to investigators recovers 70% of direct costs. The school subsidizes the remaining 30%.  The school also contributes directly to the purchase of new equipment </w:t>
      </w:r>
      <w:r w:rsidRPr="00163AF5">
        <w:rPr>
          <w:rFonts w:ascii="Arial" w:hAnsi="Arial" w:cs="Arial"/>
          <w:sz w:val="22"/>
          <w:szCs w:val="22"/>
        </w:rPr>
        <w:lastRenderedPageBreak/>
        <w:t xml:space="preserve">often matching funds from Departments/Centers or Institutes.  This makes it possible to charge investigators reduced fees, which promotes increased use of the facilities, and to prevent duplication of these technologies in individual departments or laboratories. An important ancillary result is that the SRFs enhance the potential for collaboration in multidisciplinary research programs, since SRF directors can bring together investigators working in similar research areas. This also facilitates the adoption of new experimental approaches by PI’s, especially in situations where crossover requiring basic science data is needed to underpin and to test clinical hypotheses. Thus, </w:t>
      </w:r>
      <w:r w:rsidR="00F43806" w:rsidRPr="00163AF5">
        <w:rPr>
          <w:rFonts w:ascii="Arial" w:hAnsi="Arial" w:cs="Arial"/>
          <w:sz w:val="22"/>
          <w:szCs w:val="22"/>
        </w:rPr>
        <w:t xml:space="preserve">Mount Sinai </w:t>
      </w:r>
      <w:r w:rsidRPr="00163AF5">
        <w:rPr>
          <w:rFonts w:ascii="Arial" w:hAnsi="Arial" w:cs="Arial"/>
          <w:sz w:val="22"/>
          <w:szCs w:val="22"/>
        </w:rPr>
        <w:t>views its commitment to the SRFs as a significant part of its cost sharing.</w:t>
      </w:r>
    </w:p>
    <w:p w:rsidR="00627C67" w:rsidRPr="00163AF5" w:rsidRDefault="00992176" w:rsidP="008D0A04">
      <w:pPr>
        <w:pStyle w:val="ListBullet"/>
        <w:numPr>
          <w:ilvl w:val="0"/>
          <w:numId w:val="0"/>
        </w:numPr>
        <w:jc w:val="both"/>
        <w:rPr>
          <w:rFonts w:cs="Arial"/>
          <w:b/>
          <w:szCs w:val="22"/>
        </w:rPr>
      </w:pPr>
      <w:r w:rsidRPr="00163AF5">
        <w:rPr>
          <w:rFonts w:eastAsia="Times New Roman" w:cs="Arial"/>
          <w:szCs w:val="22"/>
        </w:rPr>
        <w:br/>
      </w:r>
      <w:r w:rsidR="003E0F8D" w:rsidRPr="00163AF5">
        <w:rPr>
          <w:rFonts w:cs="Arial"/>
          <w:b/>
          <w:szCs w:val="22"/>
        </w:rPr>
        <w:t xml:space="preserve">Contributions of Mount Sinai’s scientific environment to </w:t>
      </w:r>
      <w:r w:rsidR="00DD7FDD" w:rsidRPr="00163AF5">
        <w:rPr>
          <w:rFonts w:cs="Arial"/>
          <w:b/>
          <w:szCs w:val="22"/>
        </w:rPr>
        <w:t xml:space="preserve">cancer biology </w:t>
      </w:r>
      <w:r w:rsidR="00335C68" w:rsidRPr="00163AF5">
        <w:rPr>
          <w:rFonts w:cs="Arial"/>
          <w:b/>
          <w:szCs w:val="22"/>
        </w:rPr>
        <w:t>research</w:t>
      </w:r>
      <w:r w:rsidR="003E0F8D" w:rsidRPr="00163AF5">
        <w:rPr>
          <w:rFonts w:cs="Arial"/>
          <w:b/>
          <w:szCs w:val="22"/>
        </w:rPr>
        <w:t>:</w:t>
      </w:r>
    </w:p>
    <w:p w:rsidR="00F71AA5" w:rsidRPr="00163AF5" w:rsidRDefault="00627C67" w:rsidP="008D0A04">
      <w:pPr>
        <w:pStyle w:val="ListBullet"/>
        <w:numPr>
          <w:ilvl w:val="0"/>
          <w:numId w:val="0"/>
        </w:numPr>
        <w:jc w:val="both"/>
        <w:rPr>
          <w:rFonts w:cs="Arial"/>
          <w:szCs w:val="22"/>
        </w:rPr>
      </w:pPr>
      <w:r w:rsidRPr="00163AF5">
        <w:rPr>
          <w:rFonts w:cs="Arial"/>
          <w:szCs w:val="22"/>
        </w:rPr>
        <w:t xml:space="preserve">Mount Sinai’s commitment </w:t>
      </w:r>
      <w:r w:rsidR="00076AA5" w:rsidRPr="00163AF5">
        <w:rPr>
          <w:rFonts w:cs="Arial"/>
          <w:szCs w:val="22"/>
        </w:rPr>
        <w:t>to research</w:t>
      </w:r>
      <w:r w:rsidR="006116CB" w:rsidRPr="00163AF5">
        <w:rPr>
          <w:rFonts w:cs="Arial"/>
          <w:szCs w:val="22"/>
        </w:rPr>
        <w:t xml:space="preserve"> has resulted in striking</w:t>
      </w:r>
      <w:r w:rsidR="0025579D" w:rsidRPr="00163AF5">
        <w:rPr>
          <w:rFonts w:cs="Arial"/>
          <w:szCs w:val="22"/>
        </w:rPr>
        <w:t xml:space="preserve"> </w:t>
      </w:r>
      <w:r w:rsidR="00643FB8" w:rsidRPr="00163AF5">
        <w:rPr>
          <w:rFonts w:cs="Arial"/>
          <w:szCs w:val="22"/>
        </w:rPr>
        <w:t>growth</w:t>
      </w:r>
      <w:r w:rsidR="0025579D" w:rsidRPr="00163AF5">
        <w:rPr>
          <w:rFonts w:cs="Arial"/>
          <w:szCs w:val="22"/>
        </w:rPr>
        <w:t xml:space="preserve"> in the</w:t>
      </w:r>
      <w:r w:rsidRPr="00163AF5">
        <w:rPr>
          <w:rFonts w:cs="Arial"/>
          <w:szCs w:val="22"/>
        </w:rPr>
        <w:t xml:space="preserve"> d</w:t>
      </w:r>
      <w:r w:rsidR="00076AA5" w:rsidRPr="00163AF5">
        <w:rPr>
          <w:rFonts w:cs="Arial"/>
          <w:szCs w:val="22"/>
        </w:rPr>
        <w:t>epth and breadth of our faculty and a</w:t>
      </w:r>
      <w:r w:rsidR="0025579D" w:rsidRPr="00163AF5">
        <w:rPr>
          <w:rFonts w:cs="Arial"/>
          <w:szCs w:val="22"/>
        </w:rPr>
        <w:t xml:space="preserve"> </w:t>
      </w:r>
      <w:r w:rsidR="00076AA5" w:rsidRPr="00163AF5">
        <w:rPr>
          <w:rFonts w:cs="Arial"/>
          <w:szCs w:val="22"/>
        </w:rPr>
        <w:t>greater</w:t>
      </w:r>
      <w:r w:rsidR="0025579D" w:rsidRPr="00163AF5">
        <w:rPr>
          <w:rFonts w:cs="Arial"/>
          <w:szCs w:val="22"/>
        </w:rPr>
        <w:t xml:space="preserve"> tha</w:t>
      </w:r>
      <w:r w:rsidR="00643FB8" w:rsidRPr="00163AF5">
        <w:rPr>
          <w:rFonts w:cs="Arial"/>
          <w:szCs w:val="22"/>
        </w:rPr>
        <w:t xml:space="preserve">n </w:t>
      </w:r>
      <w:r w:rsidR="00076AA5" w:rsidRPr="00163AF5">
        <w:rPr>
          <w:rFonts w:cs="Arial"/>
          <w:szCs w:val="22"/>
        </w:rPr>
        <w:t xml:space="preserve">doubling of research space over the past 15 years. </w:t>
      </w:r>
      <w:r w:rsidR="0025579D" w:rsidRPr="00163AF5">
        <w:rPr>
          <w:rFonts w:cs="Arial"/>
          <w:szCs w:val="22"/>
        </w:rPr>
        <w:t>This growt</w:t>
      </w:r>
      <w:r w:rsidR="00076AA5" w:rsidRPr="00163AF5">
        <w:rPr>
          <w:rFonts w:cs="Arial"/>
          <w:szCs w:val="22"/>
        </w:rPr>
        <w:t>h i</w:t>
      </w:r>
      <w:r w:rsidR="00643FB8" w:rsidRPr="00163AF5">
        <w:rPr>
          <w:rFonts w:cs="Arial"/>
          <w:szCs w:val="22"/>
        </w:rPr>
        <w:t xml:space="preserve">s particularly impressive with respect to </w:t>
      </w:r>
      <w:r w:rsidR="0025579D" w:rsidRPr="00163AF5">
        <w:rPr>
          <w:rFonts w:cs="Arial"/>
          <w:szCs w:val="22"/>
        </w:rPr>
        <w:t>cancer</w:t>
      </w:r>
      <w:r w:rsidR="00076AA5" w:rsidRPr="00163AF5">
        <w:rPr>
          <w:rFonts w:cs="Arial"/>
          <w:szCs w:val="22"/>
        </w:rPr>
        <w:t xml:space="preserve"> </w:t>
      </w:r>
      <w:r w:rsidR="00687F18" w:rsidRPr="00163AF5">
        <w:rPr>
          <w:rFonts w:cs="Arial"/>
          <w:szCs w:val="22"/>
        </w:rPr>
        <w:t>where</w:t>
      </w:r>
      <w:r w:rsidR="00076AA5" w:rsidRPr="00163AF5">
        <w:rPr>
          <w:rFonts w:cs="Arial"/>
          <w:szCs w:val="22"/>
        </w:rPr>
        <w:t xml:space="preserve"> laboratory</w:t>
      </w:r>
      <w:r w:rsidR="00687F18" w:rsidRPr="00163AF5">
        <w:rPr>
          <w:rFonts w:cs="Arial"/>
          <w:szCs w:val="22"/>
        </w:rPr>
        <w:t>, clinical research, and clinical</w:t>
      </w:r>
      <w:r w:rsidR="00076AA5" w:rsidRPr="00163AF5">
        <w:rPr>
          <w:rFonts w:cs="Arial"/>
          <w:szCs w:val="22"/>
        </w:rPr>
        <w:t xml:space="preserve"> space have </w:t>
      </w:r>
      <w:r w:rsidR="00643FB8" w:rsidRPr="00163AF5">
        <w:rPr>
          <w:rFonts w:cs="Arial"/>
          <w:szCs w:val="22"/>
        </w:rPr>
        <w:t xml:space="preserve">quadrupled </w:t>
      </w:r>
      <w:r w:rsidR="00076AA5" w:rsidRPr="00163AF5">
        <w:rPr>
          <w:rFonts w:cs="Arial"/>
          <w:szCs w:val="22"/>
        </w:rPr>
        <w:t>over</w:t>
      </w:r>
      <w:r w:rsidR="00643FB8" w:rsidRPr="00163AF5">
        <w:rPr>
          <w:rFonts w:cs="Arial"/>
          <w:szCs w:val="22"/>
        </w:rPr>
        <w:t xml:space="preserve"> this same period</w:t>
      </w:r>
      <w:r w:rsidR="00076AA5" w:rsidRPr="00163AF5">
        <w:rPr>
          <w:rFonts w:cs="Arial"/>
          <w:szCs w:val="22"/>
        </w:rPr>
        <w:t>,</w:t>
      </w:r>
      <w:r w:rsidR="0025579D" w:rsidRPr="00163AF5">
        <w:rPr>
          <w:rFonts w:cs="Arial"/>
          <w:szCs w:val="22"/>
        </w:rPr>
        <w:t xml:space="preserve"> </w:t>
      </w:r>
      <w:r w:rsidR="00687F18" w:rsidRPr="00163AF5">
        <w:rPr>
          <w:rFonts w:cs="Arial"/>
          <w:szCs w:val="22"/>
        </w:rPr>
        <w:t>culminating with</w:t>
      </w:r>
      <w:r w:rsidR="00076AA5" w:rsidRPr="00163AF5">
        <w:rPr>
          <w:rFonts w:cs="Arial"/>
          <w:szCs w:val="22"/>
        </w:rPr>
        <w:t xml:space="preserve"> 4 </w:t>
      </w:r>
      <w:r w:rsidR="007D6D39" w:rsidRPr="00163AF5">
        <w:rPr>
          <w:rFonts w:cs="Arial"/>
          <w:szCs w:val="22"/>
        </w:rPr>
        <w:t xml:space="preserve">new floors in the </w:t>
      </w:r>
      <w:r w:rsidR="00076AA5" w:rsidRPr="00163AF5">
        <w:rPr>
          <w:rFonts w:cs="Arial"/>
          <w:szCs w:val="22"/>
        </w:rPr>
        <w:t xml:space="preserve">Hess Center </w:t>
      </w:r>
      <w:r w:rsidR="00687F18" w:rsidRPr="00163AF5">
        <w:rPr>
          <w:rFonts w:cs="Arial"/>
          <w:szCs w:val="22"/>
        </w:rPr>
        <w:t xml:space="preserve">completed </w:t>
      </w:r>
      <w:r w:rsidR="00076AA5" w:rsidRPr="00163AF5">
        <w:rPr>
          <w:rFonts w:cs="Arial"/>
          <w:szCs w:val="22"/>
        </w:rPr>
        <w:t xml:space="preserve">at the end of 2012. </w:t>
      </w:r>
      <w:r w:rsidR="001A543F" w:rsidRPr="00163AF5">
        <w:rPr>
          <w:rFonts w:cs="Arial"/>
          <w:szCs w:val="22"/>
        </w:rPr>
        <w:t xml:space="preserve">In addition, a state-of-the-art facility for multidisciplinary diagnosis and therapy of breast cancer, the </w:t>
      </w:r>
      <w:proofErr w:type="spellStart"/>
      <w:r w:rsidR="001A543F" w:rsidRPr="00163AF5">
        <w:rPr>
          <w:rFonts w:cs="Arial"/>
          <w:szCs w:val="22"/>
        </w:rPr>
        <w:t>Dubin</w:t>
      </w:r>
      <w:proofErr w:type="spellEnd"/>
      <w:r w:rsidR="001A543F" w:rsidRPr="00163AF5">
        <w:rPr>
          <w:rFonts w:cs="Arial"/>
          <w:szCs w:val="22"/>
        </w:rPr>
        <w:t xml:space="preserve"> Breast Center, was established in 2010. </w:t>
      </w:r>
      <w:r w:rsidR="00076AA5" w:rsidRPr="00163AF5">
        <w:rPr>
          <w:rFonts w:cs="Arial"/>
          <w:szCs w:val="22"/>
        </w:rPr>
        <w:t xml:space="preserve">Yet, despite this marked expansion and the associated major rise in NIH ranking, </w:t>
      </w:r>
      <w:r w:rsidR="00687F18" w:rsidRPr="00163AF5">
        <w:rPr>
          <w:rFonts w:cs="Arial"/>
          <w:szCs w:val="22"/>
        </w:rPr>
        <w:t xml:space="preserve">our faculty members </w:t>
      </w:r>
      <w:r w:rsidR="00643FB8" w:rsidRPr="00163AF5">
        <w:rPr>
          <w:rFonts w:cs="Arial"/>
          <w:szCs w:val="22"/>
        </w:rPr>
        <w:t>remain close</w:t>
      </w:r>
      <w:r w:rsidR="006116CB" w:rsidRPr="00163AF5">
        <w:rPr>
          <w:rFonts w:cs="Arial"/>
          <w:szCs w:val="22"/>
        </w:rPr>
        <w:t>ly</w:t>
      </w:r>
      <w:r w:rsidR="00643FB8" w:rsidRPr="00163AF5">
        <w:rPr>
          <w:rFonts w:cs="Arial"/>
          <w:szCs w:val="22"/>
        </w:rPr>
        <w:t xml:space="preserve"> knit and</w:t>
      </w:r>
      <w:r w:rsidR="00687F18" w:rsidRPr="00163AF5">
        <w:rPr>
          <w:rFonts w:cs="Arial"/>
          <w:szCs w:val="22"/>
        </w:rPr>
        <w:t xml:space="preserve"> highly interactive.</w:t>
      </w:r>
      <w:r w:rsidR="00076AA5" w:rsidRPr="00163AF5">
        <w:rPr>
          <w:rFonts w:cs="Arial"/>
          <w:szCs w:val="22"/>
        </w:rPr>
        <w:t xml:space="preserve"> </w:t>
      </w:r>
      <w:r w:rsidR="00687F18" w:rsidRPr="00163AF5">
        <w:rPr>
          <w:rFonts w:cs="Arial"/>
          <w:szCs w:val="22"/>
        </w:rPr>
        <w:t xml:space="preserve">This </w:t>
      </w:r>
      <w:r w:rsidR="003C1ADA" w:rsidRPr="00163AF5">
        <w:rPr>
          <w:rFonts w:cs="Arial"/>
          <w:szCs w:val="22"/>
        </w:rPr>
        <w:t>may be</w:t>
      </w:r>
      <w:r w:rsidR="00643FB8" w:rsidRPr="00163AF5">
        <w:rPr>
          <w:rFonts w:cs="Arial"/>
          <w:szCs w:val="22"/>
        </w:rPr>
        <w:t xml:space="preserve"> </w:t>
      </w:r>
      <w:r w:rsidR="00076AA5" w:rsidRPr="00163AF5">
        <w:rPr>
          <w:rFonts w:cs="Arial"/>
          <w:szCs w:val="22"/>
        </w:rPr>
        <w:t xml:space="preserve">attributable </w:t>
      </w:r>
      <w:r w:rsidR="00687F18" w:rsidRPr="00163AF5">
        <w:rPr>
          <w:rFonts w:cs="Arial"/>
          <w:szCs w:val="22"/>
        </w:rPr>
        <w:t xml:space="preserve">in part </w:t>
      </w:r>
      <w:r w:rsidR="00076AA5" w:rsidRPr="00163AF5">
        <w:rPr>
          <w:rFonts w:cs="Arial"/>
          <w:szCs w:val="22"/>
        </w:rPr>
        <w:t xml:space="preserve">to the fact that </w:t>
      </w:r>
      <w:r w:rsidR="00687F18" w:rsidRPr="00163AF5">
        <w:rPr>
          <w:rFonts w:cs="Arial"/>
          <w:szCs w:val="22"/>
        </w:rPr>
        <w:t>the campus is</w:t>
      </w:r>
      <w:r w:rsidR="00FB4C88" w:rsidRPr="00163AF5">
        <w:rPr>
          <w:rFonts w:cs="Arial"/>
          <w:szCs w:val="22"/>
        </w:rPr>
        <w:t xml:space="preserve"> compact with</w:t>
      </w:r>
      <w:r w:rsidR="00687F18" w:rsidRPr="00163AF5">
        <w:rPr>
          <w:rFonts w:cs="Arial"/>
          <w:szCs w:val="22"/>
        </w:rPr>
        <w:t xml:space="preserve"> </w:t>
      </w:r>
      <w:r w:rsidR="00076AA5" w:rsidRPr="00163AF5">
        <w:rPr>
          <w:rFonts w:cs="Arial"/>
          <w:szCs w:val="22"/>
        </w:rPr>
        <w:t xml:space="preserve">most </w:t>
      </w:r>
      <w:r w:rsidR="00687F18" w:rsidRPr="00163AF5">
        <w:rPr>
          <w:rFonts w:cs="Arial"/>
          <w:szCs w:val="22"/>
        </w:rPr>
        <w:t xml:space="preserve">laboratory </w:t>
      </w:r>
      <w:r w:rsidR="00FB4C88" w:rsidRPr="00163AF5">
        <w:rPr>
          <w:rFonts w:cs="Arial"/>
          <w:szCs w:val="22"/>
        </w:rPr>
        <w:t xml:space="preserve">research </w:t>
      </w:r>
      <w:r w:rsidR="00687F18" w:rsidRPr="00163AF5">
        <w:rPr>
          <w:rFonts w:cs="Arial"/>
          <w:szCs w:val="22"/>
        </w:rPr>
        <w:t>conducted</w:t>
      </w:r>
      <w:r w:rsidR="00076AA5" w:rsidRPr="00163AF5">
        <w:rPr>
          <w:rFonts w:cs="Arial"/>
          <w:szCs w:val="22"/>
        </w:rPr>
        <w:t xml:space="preserve"> in 3 </w:t>
      </w:r>
      <w:r w:rsidR="00687F18" w:rsidRPr="00163AF5">
        <w:rPr>
          <w:rFonts w:cs="Arial"/>
          <w:szCs w:val="22"/>
        </w:rPr>
        <w:t xml:space="preserve">large </w:t>
      </w:r>
      <w:r w:rsidR="00076AA5" w:rsidRPr="00163AF5">
        <w:rPr>
          <w:rFonts w:cs="Arial"/>
          <w:szCs w:val="22"/>
        </w:rPr>
        <w:t>multi</w:t>
      </w:r>
      <w:r w:rsidR="00687F18" w:rsidRPr="00163AF5">
        <w:rPr>
          <w:rFonts w:cs="Arial"/>
          <w:szCs w:val="22"/>
        </w:rPr>
        <w:t>-story</w:t>
      </w:r>
      <w:r w:rsidR="00076AA5" w:rsidRPr="00163AF5">
        <w:rPr>
          <w:rFonts w:cs="Arial"/>
          <w:szCs w:val="22"/>
        </w:rPr>
        <w:t xml:space="preserve"> buildings connected by underground access</w:t>
      </w:r>
      <w:r w:rsidR="00FB4C88" w:rsidRPr="00163AF5">
        <w:rPr>
          <w:rFonts w:cs="Arial"/>
          <w:szCs w:val="22"/>
        </w:rPr>
        <w:t>.  Thus,</w:t>
      </w:r>
      <w:r w:rsidR="00687F18" w:rsidRPr="00163AF5">
        <w:rPr>
          <w:rFonts w:cs="Arial"/>
          <w:szCs w:val="22"/>
        </w:rPr>
        <w:t xml:space="preserve"> </w:t>
      </w:r>
      <w:r w:rsidR="00076AA5" w:rsidRPr="00163AF5">
        <w:rPr>
          <w:rFonts w:cs="Arial"/>
          <w:szCs w:val="22"/>
        </w:rPr>
        <w:t xml:space="preserve">meetings </w:t>
      </w:r>
      <w:r w:rsidR="00687F18" w:rsidRPr="00163AF5">
        <w:rPr>
          <w:rFonts w:cs="Arial"/>
          <w:szCs w:val="22"/>
        </w:rPr>
        <w:t xml:space="preserve">among </w:t>
      </w:r>
      <w:r w:rsidR="00076AA5" w:rsidRPr="00163AF5">
        <w:rPr>
          <w:rFonts w:cs="Arial"/>
          <w:szCs w:val="22"/>
        </w:rPr>
        <w:t>our investigators</w:t>
      </w:r>
      <w:r w:rsidR="00687F18" w:rsidRPr="00163AF5">
        <w:rPr>
          <w:rFonts w:cs="Arial"/>
          <w:szCs w:val="22"/>
        </w:rPr>
        <w:t xml:space="preserve"> require no</w:t>
      </w:r>
      <w:r w:rsidR="007D6D39" w:rsidRPr="00163AF5">
        <w:rPr>
          <w:rFonts w:cs="Arial"/>
          <w:szCs w:val="22"/>
        </w:rPr>
        <w:t xml:space="preserve"> more than a 5-</w:t>
      </w:r>
      <w:r w:rsidR="00076AA5" w:rsidRPr="00163AF5">
        <w:rPr>
          <w:rFonts w:cs="Arial"/>
          <w:szCs w:val="22"/>
        </w:rPr>
        <w:t>minute walk</w:t>
      </w:r>
      <w:r w:rsidR="00FB4C88" w:rsidRPr="00163AF5">
        <w:rPr>
          <w:rFonts w:cs="Arial"/>
          <w:szCs w:val="22"/>
        </w:rPr>
        <w:t xml:space="preserve"> including </w:t>
      </w:r>
      <w:r w:rsidR="00076AA5" w:rsidRPr="00163AF5">
        <w:rPr>
          <w:rFonts w:cs="Arial"/>
          <w:szCs w:val="22"/>
        </w:rPr>
        <w:t>an elevator ride</w:t>
      </w:r>
      <w:r w:rsidR="00687F18" w:rsidRPr="00163AF5">
        <w:rPr>
          <w:rFonts w:cs="Arial"/>
          <w:szCs w:val="22"/>
        </w:rPr>
        <w:t xml:space="preserve">. </w:t>
      </w:r>
      <w:r w:rsidR="00FB4C88" w:rsidRPr="00163AF5">
        <w:rPr>
          <w:rFonts w:cs="Arial"/>
          <w:szCs w:val="22"/>
        </w:rPr>
        <w:t>C</w:t>
      </w:r>
      <w:r w:rsidR="00687F18" w:rsidRPr="00163AF5">
        <w:rPr>
          <w:rFonts w:cs="Arial"/>
          <w:szCs w:val="22"/>
        </w:rPr>
        <w:t xml:space="preserve">ollaborations </w:t>
      </w:r>
      <w:r w:rsidR="00FB4C88" w:rsidRPr="00163AF5">
        <w:rPr>
          <w:rFonts w:cs="Arial"/>
          <w:szCs w:val="22"/>
        </w:rPr>
        <w:t>also often</w:t>
      </w:r>
      <w:r w:rsidR="00687F18" w:rsidRPr="00163AF5">
        <w:rPr>
          <w:rFonts w:cs="Arial"/>
          <w:szCs w:val="22"/>
        </w:rPr>
        <w:t xml:space="preserve"> initiate through</w:t>
      </w:r>
      <w:r w:rsidR="007D6D39" w:rsidRPr="00163AF5">
        <w:rPr>
          <w:rFonts w:cs="Arial"/>
          <w:szCs w:val="22"/>
        </w:rPr>
        <w:t xml:space="preserve"> discussions</w:t>
      </w:r>
      <w:r w:rsidR="00076AA5" w:rsidRPr="00163AF5">
        <w:rPr>
          <w:rFonts w:cs="Arial"/>
          <w:szCs w:val="22"/>
        </w:rPr>
        <w:t xml:space="preserve"> on the same floor or </w:t>
      </w:r>
      <w:r w:rsidR="00643FB8" w:rsidRPr="00163AF5">
        <w:rPr>
          <w:rFonts w:cs="Arial"/>
          <w:szCs w:val="22"/>
        </w:rPr>
        <w:t>in</w:t>
      </w:r>
      <w:r w:rsidR="00687F18" w:rsidRPr="00163AF5">
        <w:rPr>
          <w:rFonts w:cs="Arial"/>
          <w:szCs w:val="22"/>
        </w:rPr>
        <w:t xml:space="preserve"> affinity groups that form as a result of interactions fostered by matrix research institutes, </w:t>
      </w:r>
      <w:r w:rsidR="007D1FE5" w:rsidRPr="00163AF5">
        <w:rPr>
          <w:rFonts w:cs="Arial"/>
          <w:szCs w:val="22"/>
        </w:rPr>
        <w:t>including</w:t>
      </w:r>
      <w:r w:rsidR="00687F18" w:rsidRPr="00163AF5">
        <w:rPr>
          <w:rFonts w:cs="Arial"/>
          <w:szCs w:val="22"/>
        </w:rPr>
        <w:t xml:space="preserve"> </w:t>
      </w:r>
      <w:r w:rsidR="00643FB8" w:rsidRPr="00163AF5">
        <w:rPr>
          <w:rFonts w:cs="Arial"/>
          <w:szCs w:val="22"/>
        </w:rPr>
        <w:t xml:space="preserve">the </w:t>
      </w:r>
      <w:r w:rsidR="00687F18" w:rsidRPr="00163AF5">
        <w:rPr>
          <w:rFonts w:cs="Arial"/>
          <w:szCs w:val="22"/>
        </w:rPr>
        <w:t xml:space="preserve">Tisch Cancer Institute (TCI). </w:t>
      </w:r>
      <w:r w:rsidR="007D6D39" w:rsidRPr="00163AF5">
        <w:rPr>
          <w:rFonts w:cs="Arial"/>
          <w:szCs w:val="22"/>
        </w:rPr>
        <w:t>Another impe</w:t>
      </w:r>
      <w:r w:rsidR="00FB4C88" w:rsidRPr="00163AF5">
        <w:rPr>
          <w:rFonts w:cs="Arial"/>
          <w:szCs w:val="22"/>
        </w:rPr>
        <w:t>tus for collaboration and cross-</w:t>
      </w:r>
      <w:r w:rsidR="007D6D39" w:rsidRPr="00163AF5">
        <w:rPr>
          <w:rFonts w:cs="Arial"/>
          <w:szCs w:val="22"/>
        </w:rPr>
        <w:t>f</w:t>
      </w:r>
      <w:r w:rsidR="00FB4C88" w:rsidRPr="00163AF5">
        <w:rPr>
          <w:rFonts w:cs="Arial"/>
          <w:szCs w:val="22"/>
        </w:rPr>
        <w:t xml:space="preserve">ertilization of technology, which </w:t>
      </w:r>
      <w:r w:rsidR="007D6D39" w:rsidRPr="00163AF5">
        <w:rPr>
          <w:rFonts w:cs="Arial"/>
          <w:szCs w:val="22"/>
        </w:rPr>
        <w:t>positively</w:t>
      </w:r>
      <w:r w:rsidR="00FB4C88" w:rsidRPr="00163AF5">
        <w:rPr>
          <w:rFonts w:cs="Arial"/>
          <w:szCs w:val="22"/>
        </w:rPr>
        <w:t xml:space="preserve"> impacts </w:t>
      </w:r>
      <w:r w:rsidR="007D6D39" w:rsidRPr="00163AF5">
        <w:rPr>
          <w:rFonts w:cs="Arial"/>
          <w:szCs w:val="22"/>
        </w:rPr>
        <w:t>training faculty and trainees</w:t>
      </w:r>
      <w:r w:rsidR="00FB4C88" w:rsidRPr="00163AF5">
        <w:rPr>
          <w:rFonts w:cs="Arial"/>
          <w:szCs w:val="22"/>
        </w:rPr>
        <w:t>,</w:t>
      </w:r>
      <w:r w:rsidR="007D6D39" w:rsidRPr="00163AF5">
        <w:rPr>
          <w:rFonts w:cs="Arial"/>
          <w:szCs w:val="22"/>
        </w:rPr>
        <w:t xml:space="preserve"> are the </w:t>
      </w:r>
      <w:r w:rsidR="00FB4C88" w:rsidRPr="00163AF5">
        <w:rPr>
          <w:rFonts w:cs="Arial"/>
          <w:szCs w:val="22"/>
        </w:rPr>
        <w:t>multiple</w:t>
      </w:r>
      <w:r w:rsidR="007D6D39" w:rsidRPr="00163AF5">
        <w:rPr>
          <w:rFonts w:cs="Arial"/>
          <w:szCs w:val="22"/>
        </w:rPr>
        <w:t xml:space="preserve"> forums in which </w:t>
      </w:r>
      <w:r w:rsidR="00643FB8" w:rsidRPr="00163AF5">
        <w:rPr>
          <w:rFonts w:cs="Arial"/>
          <w:szCs w:val="22"/>
        </w:rPr>
        <w:t>investigators</w:t>
      </w:r>
      <w:r w:rsidR="007D6D39" w:rsidRPr="00163AF5">
        <w:rPr>
          <w:rFonts w:cs="Arial"/>
          <w:szCs w:val="22"/>
        </w:rPr>
        <w:t xml:space="preserve"> meet including seminars, </w:t>
      </w:r>
      <w:r w:rsidR="00643FB8" w:rsidRPr="00163AF5">
        <w:rPr>
          <w:rFonts w:cs="Arial"/>
          <w:szCs w:val="22"/>
        </w:rPr>
        <w:t xml:space="preserve">specific disease focused programs, </w:t>
      </w:r>
      <w:r w:rsidR="00AB3A2C" w:rsidRPr="00163AF5">
        <w:rPr>
          <w:rFonts w:cs="Arial"/>
          <w:szCs w:val="22"/>
        </w:rPr>
        <w:t xml:space="preserve">affinity groups, </w:t>
      </w:r>
      <w:r w:rsidR="007D6D39" w:rsidRPr="00163AF5">
        <w:rPr>
          <w:rFonts w:cs="Arial"/>
          <w:szCs w:val="22"/>
        </w:rPr>
        <w:t xml:space="preserve">and meetings of thesis, postdoctoral mentoring, and junior faculty mentoring committees. </w:t>
      </w:r>
      <w:r w:rsidR="00FB4C88" w:rsidRPr="00163AF5">
        <w:rPr>
          <w:rFonts w:cs="Arial"/>
          <w:szCs w:val="22"/>
        </w:rPr>
        <w:t xml:space="preserve">Thus, Mount Sinai provides a rich environment for scientific interactions, which is well documented by the collaborative grants and papers </w:t>
      </w:r>
      <w:r w:rsidR="003C1ADA" w:rsidRPr="00163AF5">
        <w:rPr>
          <w:rFonts w:cs="Arial"/>
          <w:szCs w:val="22"/>
        </w:rPr>
        <w:t>of</w:t>
      </w:r>
      <w:r w:rsidR="00FB4C88" w:rsidRPr="00163AF5">
        <w:rPr>
          <w:rFonts w:cs="Arial"/>
          <w:szCs w:val="22"/>
        </w:rPr>
        <w:t xml:space="preserve"> our cancer biology faculty and their trainees.</w:t>
      </w:r>
    </w:p>
    <w:p w:rsidR="00D54B96" w:rsidRPr="00163AF5" w:rsidRDefault="007D1FE5" w:rsidP="008D0A04">
      <w:pPr>
        <w:pStyle w:val="ListBullet"/>
        <w:numPr>
          <w:ilvl w:val="0"/>
          <w:numId w:val="0"/>
        </w:numPr>
        <w:jc w:val="both"/>
        <w:rPr>
          <w:rFonts w:cs="Arial"/>
          <w:szCs w:val="22"/>
        </w:rPr>
      </w:pPr>
      <w:r w:rsidRPr="00163AF5">
        <w:rPr>
          <w:rFonts w:cs="Arial"/>
          <w:szCs w:val="22"/>
        </w:rPr>
        <w:t>Mount Sinai</w:t>
      </w:r>
      <w:r w:rsidR="00F43806" w:rsidRPr="00163AF5">
        <w:rPr>
          <w:rFonts w:cs="Arial"/>
          <w:szCs w:val="22"/>
        </w:rPr>
        <w:t>’s</w:t>
      </w:r>
      <w:r w:rsidRPr="00163AF5">
        <w:rPr>
          <w:rFonts w:cs="Arial"/>
          <w:szCs w:val="22"/>
        </w:rPr>
        <w:t xml:space="preserve"> </w:t>
      </w:r>
      <w:r w:rsidR="00F71AA5" w:rsidRPr="00163AF5">
        <w:rPr>
          <w:rFonts w:cs="Arial"/>
          <w:szCs w:val="22"/>
        </w:rPr>
        <w:t xml:space="preserve">major commitment to cancer </w:t>
      </w:r>
      <w:r w:rsidRPr="00163AF5">
        <w:rPr>
          <w:rFonts w:cs="Arial"/>
          <w:szCs w:val="22"/>
        </w:rPr>
        <w:t xml:space="preserve">began 20 years ago with the establishment of a cancer research focused department with dedicated space and academic appointment authority, one of the earliest such departments in the country. </w:t>
      </w:r>
      <w:r w:rsidR="008D0A04" w:rsidRPr="00163AF5">
        <w:rPr>
          <w:rFonts w:cs="Arial"/>
          <w:szCs w:val="22"/>
        </w:rPr>
        <w:t>Oncological Sciences</w:t>
      </w:r>
      <w:r w:rsidR="00D54B96" w:rsidRPr="00163AF5">
        <w:rPr>
          <w:rFonts w:cs="Arial"/>
          <w:szCs w:val="22"/>
        </w:rPr>
        <w:t xml:space="preserve"> under the </w:t>
      </w:r>
      <w:r w:rsidR="00CF2E63" w:rsidRPr="00163AF5">
        <w:rPr>
          <w:rFonts w:cs="Arial"/>
          <w:szCs w:val="22"/>
        </w:rPr>
        <w:t>leadership</w:t>
      </w:r>
      <w:r w:rsidR="008D0A04" w:rsidRPr="00163AF5">
        <w:rPr>
          <w:rFonts w:cs="Arial"/>
          <w:szCs w:val="22"/>
        </w:rPr>
        <w:t xml:space="preserve"> </w:t>
      </w:r>
      <w:r w:rsidR="00D54B96" w:rsidRPr="00163AF5">
        <w:rPr>
          <w:rFonts w:cs="Arial"/>
          <w:szCs w:val="22"/>
        </w:rPr>
        <w:t xml:space="preserve">of Stuart Aaronson </w:t>
      </w:r>
      <w:r w:rsidR="008D0A04" w:rsidRPr="00163AF5">
        <w:rPr>
          <w:rFonts w:cs="Arial"/>
          <w:szCs w:val="22"/>
        </w:rPr>
        <w:t xml:space="preserve">served as a catalyst in building cancer research </w:t>
      </w:r>
      <w:r w:rsidR="003C1ADA" w:rsidRPr="00163AF5">
        <w:rPr>
          <w:rFonts w:cs="Arial"/>
          <w:szCs w:val="22"/>
        </w:rPr>
        <w:t>at</w:t>
      </w:r>
      <w:r w:rsidR="00AB3A2C" w:rsidRPr="00163AF5">
        <w:rPr>
          <w:rFonts w:cs="Arial"/>
          <w:szCs w:val="22"/>
        </w:rPr>
        <w:t xml:space="preserve"> Mount Sinai and </w:t>
      </w:r>
      <w:r w:rsidR="00D54B96" w:rsidRPr="00163AF5">
        <w:rPr>
          <w:rFonts w:cs="Arial"/>
          <w:szCs w:val="22"/>
        </w:rPr>
        <w:t>an</w:t>
      </w:r>
      <w:r w:rsidR="00AB3A2C" w:rsidRPr="00163AF5">
        <w:rPr>
          <w:rFonts w:cs="Arial"/>
          <w:szCs w:val="22"/>
        </w:rPr>
        <w:t xml:space="preserve"> NCI cancer biology training grant</w:t>
      </w:r>
      <w:r w:rsidR="00CF2E63" w:rsidRPr="00163AF5">
        <w:rPr>
          <w:rFonts w:cs="Arial"/>
          <w:szCs w:val="22"/>
        </w:rPr>
        <w:t xml:space="preserve"> under his direction</w:t>
      </w:r>
      <w:r w:rsidR="00AB3A2C" w:rsidRPr="00163AF5">
        <w:rPr>
          <w:rFonts w:cs="Arial"/>
          <w:szCs w:val="22"/>
        </w:rPr>
        <w:t xml:space="preserve"> has played an important role in fostering interactions and attracting an increasing number of investigators and trainees to work in this important field.</w:t>
      </w:r>
      <w:r w:rsidR="0017344D" w:rsidRPr="00163AF5">
        <w:rPr>
          <w:rFonts w:cs="Arial"/>
          <w:szCs w:val="22"/>
        </w:rPr>
        <w:t xml:space="preserve"> </w:t>
      </w:r>
      <w:r w:rsidR="00335C68" w:rsidRPr="00163AF5">
        <w:rPr>
          <w:rFonts w:cs="Arial"/>
          <w:szCs w:val="22"/>
        </w:rPr>
        <w:t>Ramon Parsons was recruited</w:t>
      </w:r>
      <w:r w:rsidR="00CF2E63" w:rsidRPr="00163AF5">
        <w:rPr>
          <w:rFonts w:cs="Arial"/>
          <w:szCs w:val="22"/>
        </w:rPr>
        <w:t xml:space="preserve"> in 2013</w:t>
      </w:r>
      <w:r w:rsidR="00335C68" w:rsidRPr="00163AF5">
        <w:rPr>
          <w:rFonts w:cs="Arial"/>
          <w:szCs w:val="22"/>
        </w:rPr>
        <w:t xml:space="preserve"> as Chair of the Department </w:t>
      </w:r>
      <w:r w:rsidR="00CF2E63" w:rsidRPr="00163AF5">
        <w:rPr>
          <w:rFonts w:cs="Arial"/>
          <w:szCs w:val="22"/>
        </w:rPr>
        <w:t>with an Institutional</w:t>
      </w:r>
      <w:r w:rsidR="00335C68" w:rsidRPr="00163AF5">
        <w:rPr>
          <w:rFonts w:cs="Arial"/>
          <w:szCs w:val="22"/>
        </w:rPr>
        <w:t xml:space="preserve"> commit</w:t>
      </w:r>
      <w:r w:rsidR="00CF2E63" w:rsidRPr="00163AF5">
        <w:rPr>
          <w:rFonts w:cs="Arial"/>
          <w:szCs w:val="22"/>
        </w:rPr>
        <w:t xml:space="preserve">ment for </w:t>
      </w:r>
      <w:r w:rsidR="00335C68" w:rsidRPr="00163AF5">
        <w:rPr>
          <w:rFonts w:cs="Arial"/>
          <w:szCs w:val="22"/>
        </w:rPr>
        <w:t>6</w:t>
      </w:r>
      <w:r w:rsidR="00CF2E63" w:rsidRPr="00163AF5">
        <w:rPr>
          <w:rFonts w:cs="Arial"/>
          <w:szCs w:val="22"/>
        </w:rPr>
        <w:t>-8</w:t>
      </w:r>
      <w:r w:rsidR="00335C68" w:rsidRPr="00163AF5">
        <w:rPr>
          <w:rFonts w:cs="Arial"/>
          <w:szCs w:val="22"/>
        </w:rPr>
        <w:t xml:space="preserve"> new faculty </w:t>
      </w:r>
      <w:r w:rsidR="00CF2E63" w:rsidRPr="00163AF5">
        <w:rPr>
          <w:rFonts w:cs="Arial"/>
          <w:szCs w:val="22"/>
        </w:rPr>
        <w:t>recruitments</w:t>
      </w:r>
      <w:r w:rsidR="00335C68" w:rsidRPr="00163AF5">
        <w:rPr>
          <w:rFonts w:cs="Arial"/>
          <w:szCs w:val="22"/>
        </w:rPr>
        <w:t xml:space="preserve"> to expand the </w:t>
      </w:r>
      <w:r w:rsidR="00CF2E63" w:rsidRPr="00163AF5">
        <w:rPr>
          <w:rFonts w:cs="Arial"/>
          <w:szCs w:val="22"/>
        </w:rPr>
        <w:t>breadth</w:t>
      </w:r>
      <w:r w:rsidR="00335C68" w:rsidRPr="00163AF5">
        <w:rPr>
          <w:rFonts w:cs="Arial"/>
          <w:szCs w:val="22"/>
        </w:rPr>
        <w:t xml:space="preserve"> of cancer research encompasse</w:t>
      </w:r>
      <w:r w:rsidR="00CF2E63" w:rsidRPr="00163AF5">
        <w:rPr>
          <w:rFonts w:cs="Arial"/>
          <w:szCs w:val="22"/>
        </w:rPr>
        <w:t>d within</w:t>
      </w:r>
      <w:r w:rsidR="00335C68" w:rsidRPr="00163AF5">
        <w:rPr>
          <w:rFonts w:cs="Arial"/>
          <w:szCs w:val="22"/>
        </w:rPr>
        <w:t xml:space="preserve"> Oncological Sciences. </w:t>
      </w:r>
      <w:r w:rsidR="00DD7FDD" w:rsidRPr="00163AF5">
        <w:rPr>
          <w:rFonts w:cs="Arial"/>
          <w:szCs w:val="22"/>
        </w:rPr>
        <w:t>T</w:t>
      </w:r>
      <w:r w:rsidR="00335C68" w:rsidRPr="00163AF5">
        <w:rPr>
          <w:rFonts w:cs="Arial"/>
          <w:szCs w:val="22"/>
        </w:rPr>
        <w:t>he</w:t>
      </w:r>
      <w:r w:rsidR="00DD7FDD" w:rsidRPr="00163AF5">
        <w:rPr>
          <w:rFonts w:cs="Arial"/>
          <w:szCs w:val="22"/>
        </w:rPr>
        <w:t xml:space="preserve"> establishment of the matrix TCI </w:t>
      </w:r>
      <w:r w:rsidR="00D54B96" w:rsidRPr="00163AF5">
        <w:rPr>
          <w:rFonts w:cs="Arial"/>
          <w:szCs w:val="22"/>
        </w:rPr>
        <w:t xml:space="preserve">under the direction of Steven Burakoff </w:t>
      </w:r>
      <w:r w:rsidR="00CF2E63" w:rsidRPr="00163AF5">
        <w:rPr>
          <w:rFonts w:cs="Arial"/>
          <w:szCs w:val="22"/>
        </w:rPr>
        <w:t xml:space="preserve">in 2008 </w:t>
      </w:r>
      <w:r w:rsidR="00DD7FDD" w:rsidRPr="00163AF5">
        <w:rPr>
          <w:rFonts w:cs="Arial"/>
          <w:szCs w:val="22"/>
        </w:rPr>
        <w:t>has resulted in</w:t>
      </w:r>
      <w:r w:rsidRPr="00163AF5">
        <w:rPr>
          <w:rFonts w:cs="Arial"/>
          <w:szCs w:val="22"/>
        </w:rPr>
        <w:t xml:space="preserve"> </w:t>
      </w:r>
      <w:r w:rsidR="00F71AA5" w:rsidRPr="00163AF5">
        <w:rPr>
          <w:rFonts w:cs="Arial"/>
          <w:szCs w:val="22"/>
        </w:rPr>
        <w:t>more than 30 new faculty</w:t>
      </w:r>
      <w:r w:rsidR="008D0A04" w:rsidRPr="00163AF5">
        <w:rPr>
          <w:rFonts w:cs="Arial"/>
          <w:szCs w:val="22"/>
        </w:rPr>
        <w:t xml:space="preserve"> members</w:t>
      </w:r>
      <w:r w:rsidR="00F71AA5" w:rsidRPr="00163AF5">
        <w:rPr>
          <w:rFonts w:cs="Arial"/>
          <w:szCs w:val="22"/>
        </w:rPr>
        <w:t xml:space="preserve"> hired by the TCI in partnership with departm</w:t>
      </w:r>
      <w:r w:rsidRPr="00163AF5">
        <w:rPr>
          <w:rFonts w:cs="Arial"/>
          <w:szCs w:val="22"/>
        </w:rPr>
        <w:t>ents. Pathology, a major cancer affiliated department</w:t>
      </w:r>
      <w:r w:rsidR="003C1ADA" w:rsidRPr="00163AF5">
        <w:rPr>
          <w:rFonts w:cs="Arial"/>
          <w:szCs w:val="22"/>
        </w:rPr>
        <w:t>,</w:t>
      </w:r>
      <w:r w:rsidRPr="00163AF5">
        <w:rPr>
          <w:rFonts w:cs="Arial"/>
          <w:szCs w:val="22"/>
        </w:rPr>
        <w:t xml:space="preserve"> recruited Carlos </w:t>
      </w:r>
      <w:proofErr w:type="spellStart"/>
      <w:r w:rsidRPr="00163AF5">
        <w:rPr>
          <w:rFonts w:cs="Arial"/>
          <w:szCs w:val="22"/>
        </w:rPr>
        <w:t>Cardon</w:t>
      </w:r>
      <w:proofErr w:type="spellEnd"/>
      <w:r w:rsidRPr="00163AF5">
        <w:rPr>
          <w:rFonts w:cs="Arial"/>
          <w:szCs w:val="22"/>
        </w:rPr>
        <w:t xml:space="preserve"> </w:t>
      </w:r>
      <w:proofErr w:type="spellStart"/>
      <w:r w:rsidRPr="00163AF5">
        <w:rPr>
          <w:rFonts w:cs="Arial"/>
          <w:szCs w:val="22"/>
        </w:rPr>
        <w:t>Cord</w:t>
      </w:r>
      <w:r w:rsidR="008D0A04" w:rsidRPr="00163AF5">
        <w:rPr>
          <w:rFonts w:cs="Arial"/>
          <w:szCs w:val="22"/>
        </w:rPr>
        <w:t>o</w:t>
      </w:r>
      <w:proofErr w:type="spellEnd"/>
      <w:r w:rsidR="003C1ADA" w:rsidRPr="00163AF5">
        <w:rPr>
          <w:rFonts w:cs="Arial"/>
          <w:szCs w:val="22"/>
        </w:rPr>
        <w:t>, a highly productive cancer biologist and experimental Pathologist, from Columbia in 2011. Under his leadership, Pathology has established</w:t>
      </w:r>
      <w:r w:rsidRPr="00163AF5">
        <w:rPr>
          <w:rFonts w:cs="Arial"/>
          <w:szCs w:val="22"/>
        </w:rPr>
        <w:t xml:space="preserve"> a state-of-the-art cancer tissue biorepository</w:t>
      </w:r>
      <w:r w:rsidR="003C1ADA" w:rsidRPr="00163AF5">
        <w:rPr>
          <w:rFonts w:cs="Arial"/>
          <w:szCs w:val="22"/>
        </w:rPr>
        <w:t xml:space="preserve"> as well as other resources in support</w:t>
      </w:r>
      <w:r w:rsidRPr="00163AF5">
        <w:rPr>
          <w:rFonts w:cs="Arial"/>
          <w:szCs w:val="22"/>
        </w:rPr>
        <w:t xml:space="preserve"> </w:t>
      </w:r>
      <w:r w:rsidR="003C1ADA" w:rsidRPr="00163AF5">
        <w:rPr>
          <w:rFonts w:cs="Arial"/>
          <w:szCs w:val="22"/>
        </w:rPr>
        <w:t>of</w:t>
      </w:r>
      <w:r w:rsidRPr="00163AF5">
        <w:rPr>
          <w:rFonts w:cs="Arial"/>
          <w:szCs w:val="22"/>
        </w:rPr>
        <w:t xml:space="preserve"> the cancer biology community. C</w:t>
      </w:r>
      <w:r w:rsidR="00F71AA5" w:rsidRPr="00163AF5">
        <w:rPr>
          <w:rFonts w:cs="Arial"/>
          <w:szCs w:val="22"/>
        </w:rPr>
        <w:t>oncomitant with the recent recruitment of Eric Schadt to direct the Institute for Genomics and Multiscale Biology</w:t>
      </w:r>
      <w:r w:rsidRPr="00163AF5">
        <w:rPr>
          <w:rFonts w:cs="Arial"/>
          <w:szCs w:val="22"/>
        </w:rPr>
        <w:t xml:space="preserve"> and the Department of Genetics and Genomics</w:t>
      </w:r>
      <w:r w:rsidR="00F71AA5" w:rsidRPr="00163AF5">
        <w:rPr>
          <w:rFonts w:cs="Arial"/>
          <w:szCs w:val="22"/>
        </w:rPr>
        <w:t xml:space="preserve">, </w:t>
      </w:r>
      <w:r w:rsidRPr="00163AF5">
        <w:rPr>
          <w:rFonts w:cs="Arial"/>
          <w:szCs w:val="22"/>
        </w:rPr>
        <w:t>there has been a</w:t>
      </w:r>
      <w:r w:rsidR="00FB4C88" w:rsidRPr="00163AF5">
        <w:rPr>
          <w:rFonts w:cs="Arial"/>
          <w:szCs w:val="22"/>
        </w:rPr>
        <w:t xml:space="preserve"> </w:t>
      </w:r>
      <w:r w:rsidR="00F71AA5" w:rsidRPr="00163AF5">
        <w:rPr>
          <w:rFonts w:cs="Arial"/>
          <w:szCs w:val="22"/>
        </w:rPr>
        <w:t xml:space="preserve">major expansion of the </w:t>
      </w:r>
      <w:r w:rsidRPr="00163AF5">
        <w:rPr>
          <w:rFonts w:cs="Arial"/>
          <w:szCs w:val="22"/>
        </w:rPr>
        <w:t xml:space="preserve">Genomics Core Facility with </w:t>
      </w:r>
      <w:r w:rsidR="00FB4C88" w:rsidRPr="00163AF5">
        <w:rPr>
          <w:rFonts w:cs="Arial"/>
          <w:szCs w:val="22"/>
        </w:rPr>
        <w:t>massively parallel sequencing with Illumina HiSeq and MiSeq and single molecule sequencing with the Pacific Biosciences RS</w:t>
      </w:r>
      <w:r w:rsidRPr="00163AF5">
        <w:rPr>
          <w:rFonts w:cs="Arial"/>
          <w:szCs w:val="22"/>
        </w:rPr>
        <w:t>.  S</w:t>
      </w:r>
      <w:r w:rsidR="00FB4C88" w:rsidRPr="00163AF5">
        <w:rPr>
          <w:rFonts w:cs="Arial"/>
          <w:szCs w:val="22"/>
        </w:rPr>
        <w:t>tate of the art bioinformatics</w:t>
      </w:r>
      <w:r w:rsidR="00F71AA5" w:rsidRPr="00163AF5">
        <w:rPr>
          <w:rFonts w:cs="Arial"/>
          <w:szCs w:val="22"/>
        </w:rPr>
        <w:t xml:space="preserve"> with ultra high speed and high capacity computing (Minerva)</w:t>
      </w:r>
      <w:r w:rsidR="003C1ADA" w:rsidRPr="00163AF5">
        <w:rPr>
          <w:rFonts w:cs="Arial"/>
          <w:szCs w:val="22"/>
        </w:rPr>
        <w:t xml:space="preserve"> are</w:t>
      </w:r>
      <w:r w:rsidR="008D0A04" w:rsidRPr="00163AF5">
        <w:rPr>
          <w:rFonts w:cs="Arial"/>
          <w:szCs w:val="22"/>
        </w:rPr>
        <w:t xml:space="preserve"> also now available</w:t>
      </w:r>
      <w:r w:rsidR="003C1ADA" w:rsidRPr="00163AF5">
        <w:rPr>
          <w:rFonts w:cs="Arial"/>
          <w:szCs w:val="22"/>
        </w:rPr>
        <w:t xml:space="preserve"> for use by our cancer biology community</w:t>
      </w:r>
      <w:r w:rsidR="008D0A04" w:rsidRPr="00163AF5">
        <w:rPr>
          <w:rFonts w:cs="Arial"/>
          <w:szCs w:val="22"/>
        </w:rPr>
        <w:t xml:space="preserve">. </w:t>
      </w:r>
      <w:r w:rsidRPr="00163AF5">
        <w:rPr>
          <w:rFonts w:cs="Arial"/>
          <w:szCs w:val="22"/>
        </w:rPr>
        <w:t>Schadt has</w:t>
      </w:r>
      <w:r w:rsidR="00F71AA5" w:rsidRPr="00163AF5">
        <w:rPr>
          <w:rFonts w:cs="Arial"/>
          <w:szCs w:val="22"/>
        </w:rPr>
        <w:t xml:space="preserve"> recruited 10 new bioinformatics investigators, some of whom are specifically studying cancer</w:t>
      </w:r>
      <w:r w:rsidRPr="00163AF5">
        <w:rPr>
          <w:rFonts w:cs="Arial"/>
          <w:szCs w:val="22"/>
        </w:rPr>
        <w:t>.</w:t>
      </w:r>
      <w:r w:rsidR="00F71AA5" w:rsidRPr="00163AF5">
        <w:rPr>
          <w:rFonts w:cs="Arial"/>
          <w:szCs w:val="22"/>
        </w:rPr>
        <w:t xml:space="preserve"> </w:t>
      </w:r>
      <w:r w:rsidRPr="00163AF5">
        <w:rPr>
          <w:rFonts w:cs="Arial"/>
          <w:szCs w:val="22"/>
        </w:rPr>
        <w:t xml:space="preserve">Thus, </w:t>
      </w:r>
      <w:r w:rsidR="00D54B96" w:rsidRPr="00163AF5">
        <w:rPr>
          <w:rFonts w:cs="Arial"/>
          <w:szCs w:val="22"/>
        </w:rPr>
        <w:t xml:space="preserve">these recent </w:t>
      </w:r>
      <w:r w:rsidR="008D0A04" w:rsidRPr="00163AF5">
        <w:rPr>
          <w:rFonts w:cs="Arial"/>
          <w:szCs w:val="22"/>
        </w:rPr>
        <w:t xml:space="preserve">commitments to Genomics </w:t>
      </w:r>
      <w:r w:rsidR="003C1ADA" w:rsidRPr="00163AF5">
        <w:rPr>
          <w:rFonts w:cs="Arial"/>
          <w:szCs w:val="22"/>
        </w:rPr>
        <w:t>and Pathology have</w:t>
      </w:r>
      <w:r w:rsidR="00D54B96" w:rsidRPr="00163AF5">
        <w:rPr>
          <w:rFonts w:cs="Arial"/>
          <w:szCs w:val="22"/>
        </w:rPr>
        <w:t xml:space="preserve"> tremendously enhanced the ability</w:t>
      </w:r>
      <w:r w:rsidR="003C1ADA" w:rsidRPr="00163AF5">
        <w:rPr>
          <w:rFonts w:cs="Arial"/>
          <w:szCs w:val="22"/>
        </w:rPr>
        <w:t xml:space="preserve"> to</w:t>
      </w:r>
      <w:r w:rsidR="008D0A04" w:rsidRPr="00163AF5">
        <w:rPr>
          <w:rFonts w:cs="Arial"/>
          <w:szCs w:val="22"/>
        </w:rPr>
        <w:t xml:space="preserve"> perform</w:t>
      </w:r>
      <w:r w:rsidRPr="00163AF5">
        <w:rPr>
          <w:rFonts w:cs="Arial"/>
          <w:szCs w:val="22"/>
        </w:rPr>
        <w:t xml:space="preserve"> </w:t>
      </w:r>
      <w:r w:rsidR="008D0A04" w:rsidRPr="00163AF5">
        <w:rPr>
          <w:rFonts w:cs="Arial"/>
          <w:szCs w:val="22"/>
        </w:rPr>
        <w:t>genomic analyses in cancer</w:t>
      </w:r>
      <w:r w:rsidR="00D54B96" w:rsidRPr="00163AF5">
        <w:rPr>
          <w:rFonts w:cs="Arial"/>
          <w:szCs w:val="22"/>
        </w:rPr>
        <w:t>.</w:t>
      </w:r>
      <w:r w:rsidR="008D0A04" w:rsidRPr="00163AF5">
        <w:rPr>
          <w:rFonts w:cs="Arial"/>
          <w:szCs w:val="22"/>
        </w:rPr>
        <w:t xml:space="preserve"> </w:t>
      </w:r>
    </w:p>
    <w:p w:rsidR="008D0A04" w:rsidRPr="00163AF5" w:rsidRDefault="00D52C0D" w:rsidP="008D0A04">
      <w:pPr>
        <w:pStyle w:val="ListBullet"/>
        <w:numPr>
          <w:ilvl w:val="0"/>
          <w:numId w:val="0"/>
        </w:numPr>
        <w:jc w:val="both"/>
        <w:rPr>
          <w:rFonts w:cs="Arial"/>
          <w:szCs w:val="22"/>
        </w:rPr>
      </w:pPr>
      <w:r w:rsidRPr="00163AF5">
        <w:rPr>
          <w:rFonts w:cs="Arial"/>
          <w:szCs w:val="22"/>
        </w:rPr>
        <w:t xml:space="preserve">Mount Sinai’s scientific environment is also enhanced </w:t>
      </w:r>
      <w:r w:rsidR="00A61757" w:rsidRPr="00163AF5">
        <w:rPr>
          <w:rFonts w:cs="Arial"/>
          <w:szCs w:val="22"/>
        </w:rPr>
        <w:t>by</w:t>
      </w:r>
      <w:r w:rsidRPr="00163AF5">
        <w:rPr>
          <w:rFonts w:cs="Arial"/>
          <w:szCs w:val="22"/>
        </w:rPr>
        <w:t xml:space="preserve"> imaging resources provided to our investigators and trainees through the auspices of the Translational and Molecular Imaging Institute</w:t>
      </w:r>
      <w:r w:rsidR="00702C72" w:rsidRPr="00163AF5">
        <w:rPr>
          <w:rFonts w:cs="Arial"/>
          <w:szCs w:val="22"/>
        </w:rPr>
        <w:t xml:space="preserve"> (TMII)</w:t>
      </w:r>
      <w:r w:rsidRPr="00163AF5">
        <w:rPr>
          <w:rFonts w:cs="Arial"/>
          <w:szCs w:val="22"/>
        </w:rPr>
        <w:t>.</w:t>
      </w:r>
      <w:r w:rsidR="00702C72" w:rsidRPr="00163AF5">
        <w:rPr>
          <w:rFonts w:cs="Arial"/>
          <w:szCs w:val="22"/>
        </w:rPr>
        <w:t xml:space="preserve"> In addition to commitments for recruitment of 6 new faculty members over the next 5 years, the TMII has been provided 20,000 sq. ft. in the Hess Center with state of the art instruments for imaging through a partnership with Siemens Medical Systems. For example, small animal imaging research resources include micro-PET, high resolution MRI, </w:t>
      </w:r>
      <w:proofErr w:type="spellStart"/>
      <w:r w:rsidR="00702C72" w:rsidRPr="00163AF5">
        <w:rPr>
          <w:rFonts w:cs="Arial"/>
          <w:szCs w:val="22"/>
        </w:rPr>
        <w:t>Biophotonic</w:t>
      </w:r>
      <w:proofErr w:type="spellEnd"/>
      <w:r w:rsidR="00702C72" w:rsidRPr="00163AF5">
        <w:rPr>
          <w:rFonts w:cs="Arial"/>
          <w:szCs w:val="22"/>
        </w:rPr>
        <w:t xml:space="preserve"> IVIS-/Spectrum for bioluminescence and fluorescent imaging, fMRI, and a dedicated Ultrasound system for 3D imaging.</w:t>
      </w:r>
      <w:r w:rsidR="00A61757" w:rsidRPr="00163AF5">
        <w:rPr>
          <w:rFonts w:cs="Arial"/>
          <w:szCs w:val="22"/>
        </w:rPr>
        <w:t xml:space="preserve"> TMII imaging is supported by extensive computing support, and our investigators and trainees also have access to TMII staff for image analysis training.</w:t>
      </w:r>
    </w:p>
    <w:p w:rsidR="00F71AA5" w:rsidRPr="00163AF5" w:rsidRDefault="0017344D" w:rsidP="008D0A04">
      <w:pPr>
        <w:pStyle w:val="ListBullet"/>
        <w:numPr>
          <w:ilvl w:val="0"/>
          <w:numId w:val="0"/>
        </w:numPr>
        <w:jc w:val="both"/>
        <w:rPr>
          <w:rFonts w:cs="Arial"/>
          <w:szCs w:val="22"/>
        </w:rPr>
      </w:pPr>
      <w:r w:rsidRPr="00163AF5">
        <w:rPr>
          <w:rFonts w:cs="Arial"/>
          <w:szCs w:val="22"/>
        </w:rPr>
        <w:lastRenderedPageBreak/>
        <w:t>The Experimental Therapeutics Institute has established several cores</w:t>
      </w:r>
      <w:r w:rsidR="003C1ADA" w:rsidRPr="00163AF5">
        <w:rPr>
          <w:rFonts w:cs="Arial"/>
          <w:szCs w:val="22"/>
        </w:rPr>
        <w:t xml:space="preserve"> as well. These include</w:t>
      </w:r>
      <w:r w:rsidRPr="00163AF5">
        <w:rPr>
          <w:rFonts w:cs="Arial"/>
          <w:szCs w:val="22"/>
        </w:rPr>
        <w:t xml:space="preserve"> an integrated screening core for small molecule libraries and siRNAs and a Center for Therapeutic Antibody Development. These cores are designed to help investigators </w:t>
      </w:r>
      <w:r w:rsidR="003C1ADA" w:rsidRPr="00163AF5">
        <w:rPr>
          <w:rFonts w:cs="Arial"/>
          <w:szCs w:val="22"/>
        </w:rPr>
        <w:t>identify</w:t>
      </w:r>
      <w:r w:rsidRPr="00163AF5">
        <w:rPr>
          <w:rFonts w:cs="Arial"/>
          <w:szCs w:val="22"/>
        </w:rPr>
        <w:t xml:space="preserve"> </w:t>
      </w:r>
      <w:r w:rsidR="003C1ADA" w:rsidRPr="00163AF5">
        <w:rPr>
          <w:rFonts w:cs="Arial"/>
          <w:szCs w:val="22"/>
        </w:rPr>
        <w:t>components of cellular</w:t>
      </w:r>
      <w:r w:rsidRPr="00163AF5">
        <w:rPr>
          <w:rFonts w:cs="Arial"/>
          <w:szCs w:val="22"/>
        </w:rPr>
        <w:t xml:space="preserve"> </w:t>
      </w:r>
      <w:r w:rsidR="003C1ADA" w:rsidRPr="00163AF5">
        <w:rPr>
          <w:rFonts w:cs="Arial"/>
          <w:szCs w:val="22"/>
        </w:rPr>
        <w:t xml:space="preserve">signaling pathways as therapeutic </w:t>
      </w:r>
      <w:r w:rsidRPr="00163AF5">
        <w:rPr>
          <w:rFonts w:cs="Arial"/>
          <w:szCs w:val="22"/>
        </w:rPr>
        <w:t>targets and</w:t>
      </w:r>
      <w:r w:rsidR="003C1ADA" w:rsidRPr="00163AF5">
        <w:rPr>
          <w:rFonts w:cs="Arial"/>
          <w:szCs w:val="22"/>
        </w:rPr>
        <w:t xml:space="preserve"> as well as potential leads for</w:t>
      </w:r>
      <w:r w:rsidRPr="00163AF5">
        <w:rPr>
          <w:rFonts w:cs="Arial"/>
          <w:szCs w:val="22"/>
        </w:rPr>
        <w:t xml:space="preserve"> novel therapeutics. </w:t>
      </w:r>
      <w:r w:rsidR="00643FB8" w:rsidRPr="00163AF5">
        <w:rPr>
          <w:rFonts w:cs="Arial"/>
          <w:szCs w:val="22"/>
        </w:rPr>
        <w:t xml:space="preserve">Shared Resource Facilities for in vivo </w:t>
      </w:r>
      <w:r w:rsidR="008D0A04" w:rsidRPr="00163AF5">
        <w:rPr>
          <w:rFonts w:cs="Arial"/>
          <w:szCs w:val="22"/>
        </w:rPr>
        <w:t>imaging</w:t>
      </w:r>
      <w:r w:rsidR="00A61757" w:rsidRPr="00163AF5">
        <w:rPr>
          <w:rFonts w:cs="Arial"/>
          <w:szCs w:val="22"/>
        </w:rPr>
        <w:t xml:space="preserve"> in conjunction with the TMII</w:t>
      </w:r>
      <w:r w:rsidR="00643FB8" w:rsidRPr="00163AF5">
        <w:rPr>
          <w:rFonts w:cs="Arial"/>
          <w:szCs w:val="22"/>
        </w:rPr>
        <w:t xml:space="preserve">, confocal microscopy, flow cytometry, mouse genetics and gene targeting are some of the many institutional cores that provide discounted services as well as </w:t>
      </w:r>
      <w:r w:rsidR="0096715D" w:rsidRPr="00163AF5">
        <w:rPr>
          <w:rFonts w:cs="Arial"/>
          <w:szCs w:val="22"/>
        </w:rPr>
        <w:t>the opportunity to learn and apply these approaches to cancer focused investigations.</w:t>
      </w:r>
      <w:r w:rsidR="00643FB8" w:rsidRPr="00163AF5">
        <w:rPr>
          <w:rFonts w:cs="Arial"/>
          <w:szCs w:val="22"/>
        </w:rPr>
        <w:t xml:space="preserve"> </w:t>
      </w:r>
    </w:p>
    <w:p w:rsidR="00944565" w:rsidRPr="00163AF5" w:rsidRDefault="00944565" w:rsidP="00FD2390">
      <w:pPr>
        <w:pStyle w:val="ListBullet"/>
        <w:numPr>
          <w:ilvl w:val="0"/>
          <w:numId w:val="0"/>
        </w:numPr>
        <w:rPr>
          <w:rFonts w:cs="Arial"/>
          <w:b/>
          <w:szCs w:val="22"/>
        </w:rPr>
      </w:pPr>
    </w:p>
    <w:p w:rsidR="00FD2390" w:rsidRPr="00163AF5" w:rsidRDefault="00FD2390" w:rsidP="00FD2390">
      <w:pPr>
        <w:pStyle w:val="ListBullet"/>
        <w:numPr>
          <w:ilvl w:val="0"/>
          <w:numId w:val="0"/>
        </w:numPr>
        <w:rPr>
          <w:rFonts w:cs="Arial"/>
          <w:szCs w:val="22"/>
        </w:rPr>
      </w:pPr>
    </w:p>
    <w:p w:rsidR="00FD2390" w:rsidRPr="00163AF5" w:rsidRDefault="00FD2390" w:rsidP="0011207F">
      <w:pPr>
        <w:rPr>
          <w:rFonts w:ascii="Arial" w:hAnsi="Arial" w:cs="Arial"/>
          <w:sz w:val="22"/>
          <w:szCs w:val="22"/>
        </w:rPr>
      </w:pPr>
    </w:p>
    <w:sectPr w:rsidR="00FD2390" w:rsidRPr="00163AF5" w:rsidSect="009B0F10">
      <w:pgSz w:w="12240" w:h="15840"/>
      <w:pgMar w:top="1008"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A22C3"/>
    <w:multiLevelType w:val="hybridMultilevel"/>
    <w:tmpl w:val="305A3D76"/>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E0F"/>
    <w:rsid w:val="00076AA5"/>
    <w:rsid w:val="0011207F"/>
    <w:rsid w:val="00163AF5"/>
    <w:rsid w:val="0017344D"/>
    <w:rsid w:val="001A2FC2"/>
    <w:rsid w:val="001A543F"/>
    <w:rsid w:val="00242204"/>
    <w:rsid w:val="0025579D"/>
    <w:rsid w:val="002F15D5"/>
    <w:rsid w:val="00313C6F"/>
    <w:rsid w:val="00335C68"/>
    <w:rsid w:val="00355E0F"/>
    <w:rsid w:val="003C1ADA"/>
    <w:rsid w:val="003E0F8D"/>
    <w:rsid w:val="00402C49"/>
    <w:rsid w:val="00415AB3"/>
    <w:rsid w:val="0042037D"/>
    <w:rsid w:val="00482E17"/>
    <w:rsid w:val="004D5F59"/>
    <w:rsid w:val="00502EBD"/>
    <w:rsid w:val="00595A00"/>
    <w:rsid w:val="006116CB"/>
    <w:rsid w:val="00627C67"/>
    <w:rsid w:val="00643FB8"/>
    <w:rsid w:val="00663990"/>
    <w:rsid w:val="00673BAD"/>
    <w:rsid w:val="00687F18"/>
    <w:rsid w:val="00702C72"/>
    <w:rsid w:val="007D1FE5"/>
    <w:rsid w:val="007D6D39"/>
    <w:rsid w:val="008D0A04"/>
    <w:rsid w:val="00944565"/>
    <w:rsid w:val="0096715D"/>
    <w:rsid w:val="00992176"/>
    <w:rsid w:val="009B0F10"/>
    <w:rsid w:val="00A61757"/>
    <w:rsid w:val="00AB3A2C"/>
    <w:rsid w:val="00AE2F20"/>
    <w:rsid w:val="00AF4984"/>
    <w:rsid w:val="00B13BCD"/>
    <w:rsid w:val="00B23031"/>
    <w:rsid w:val="00B33687"/>
    <w:rsid w:val="00B70C06"/>
    <w:rsid w:val="00C07E4A"/>
    <w:rsid w:val="00CA5528"/>
    <w:rsid w:val="00CF2E63"/>
    <w:rsid w:val="00D52C0D"/>
    <w:rsid w:val="00D54B96"/>
    <w:rsid w:val="00DD7FDD"/>
    <w:rsid w:val="00DE2328"/>
    <w:rsid w:val="00E566FF"/>
    <w:rsid w:val="00E773BA"/>
    <w:rsid w:val="00F42FBD"/>
    <w:rsid w:val="00F43806"/>
    <w:rsid w:val="00F55E44"/>
    <w:rsid w:val="00F71AA5"/>
    <w:rsid w:val="00FB4C88"/>
    <w:rsid w:val="00FD2390"/>
    <w:rsid w:val="00FD2D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6E63"/>
  <w15:docId w15:val="{BAE3CD4A-732E-4A19-A8B6-960E7B99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E0F"/>
    <w:pPr>
      <w:autoSpaceDE w:val="0"/>
      <w:autoSpaceDN w:val="0"/>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1A2FC2"/>
    <w:pPr>
      <w:keepNext/>
      <w:jc w:val="center"/>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355E0F"/>
    <w:pPr>
      <w:jc w:val="both"/>
    </w:pPr>
    <w:rPr>
      <w:rFonts w:ascii="Arial" w:hAnsi="Arial" w:cs="Arial"/>
      <w:sz w:val="22"/>
    </w:rPr>
  </w:style>
  <w:style w:type="character" w:customStyle="1" w:styleId="BodyText2Char">
    <w:name w:val="Body Text 2 Char"/>
    <w:basedOn w:val="DefaultParagraphFont"/>
    <w:link w:val="BodyText2"/>
    <w:semiHidden/>
    <w:rsid w:val="00355E0F"/>
    <w:rPr>
      <w:rFonts w:ascii="Arial" w:eastAsia="Times New Roman" w:hAnsi="Arial" w:cs="Arial"/>
      <w:szCs w:val="24"/>
    </w:rPr>
  </w:style>
  <w:style w:type="paragraph" w:styleId="NormalWeb">
    <w:name w:val="Normal (Web)"/>
    <w:basedOn w:val="Normal"/>
    <w:uiPriority w:val="99"/>
    <w:semiHidden/>
    <w:rsid w:val="009B0F10"/>
    <w:rPr>
      <w:rFonts w:cs="Times"/>
    </w:rPr>
  </w:style>
  <w:style w:type="paragraph" w:customStyle="1" w:styleId="DataField11pt">
    <w:name w:val="Data Field 11pt"/>
    <w:basedOn w:val="Normal"/>
    <w:rsid w:val="009B0F10"/>
    <w:pPr>
      <w:spacing w:line="300" w:lineRule="exact"/>
    </w:pPr>
    <w:rPr>
      <w:rFonts w:ascii="Arial" w:hAnsi="Arial" w:cs="Arial"/>
      <w:sz w:val="22"/>
      <w:szCs w:val="20"/>
    </w:rPr>
  </w:style>
  <w:style w:type="paragraph" w:customStyle="1" w:styleId="FormFieldCaption">
    <w:name w:val="Form Field Caption"/>
    <w:basedOn w:val="Normal"/>
    <w:rsid w:val="009B0F10"/>
    <w:pPr>
      <w:tabs>
        <w:tab w:val="left" w:pos="270"/>
      </w:tabs>
    </w:pPr>
    <w:rPr>
      <w:rFonts w:ascii="Arial" w:hAnsi="Arial" w:cs="Arial"/>
      <w:sz w:val="16"/>
      <w:szCs w:val="16"/>
    </w:rPr>
  </w:style>
  <w:style w:type="character" w:customStyle="1" w:styleId="Heading1Char">
    <w:name w:val="Heading 1 Char"/>
    <w:basedOn w:val="DefaultParagraphFont"/>
    <w:link w:val="Heading1"/>
    <w:rsid w:val="001A2FC2"/>
    <w:rPr>
      <w:rFonts w:ascii="Arial" w:eastAsia="Times New Roman" w:hAnsi="Arial" w:cs="Arial"/>
      <w:b/>
      <w:bCs/>
    </w:rPr>
  </w:style>
  <w:style w:type="paragraph" w:styleId="ListBullet">
    <w:name w:val="List Bullet"/>
    <w:basedOn w:val="BodyText"/>
    <w:rsid w:val="00FD2390"/>
    <w:pPr>
      <w:numPr>
        <w:numId w:val="1"/>
      </w:numPr>
      <w:tabs>
        <w:tab w:val="clear" w:pos="720"/>
        <w:tab w:val="num" w:pos="360"/>
      </w:tabs>
      <w:autoSpaceDE/>
      <w:autoSpaceDN/>
      <w:spacing w:before="120" w:line="240" w:lineRule="atLeast"/>
      <w:ind w:left="0" w:firstLine="0"/>
    </w:pPr>
    <w:rPr>
      <w:rFonts w:ascii="Arial" w:eastAsia="Arial Unicode MS" w:hAnsi="Arial"/>
      <w:sz w:val="22"/>
      <w:szCs w:val="20"/>
    </w:rPr>
  </w:style>
  <w:style w:type="paragraph" w:styleId="BodyText">
    <w:name w:val="Body Text"/>
    <w:basedOn w:val="Normal"/>
    <w:link w:val="BodyTextChar"/>
    <w:uiPriority w:val="99"/>
    <w:semiHidden/>
    <w:unhideWhenUsed/>
    <w:rsid w:val="00FD2390"/>
    <w:pPr>
      <w:spacing w:after="120"/>
    </w:pPr>
  </w:style>
  <w:style w:type="character" w:customStyle="1" w:styleId="BodyTextChar">
    <w:name w:val="Body Text Char"/>
    <w:basedOn w:val="DefaultParagraphFont"/>
    <w:link w:val="BodyText"/>
    <w:uiPriority w:val="99"/>
    <w:semiHidden/>
    <w:rsid w:val="00FD2390"/>
    <w:rPr>
      <w:rFonts w:ascii="Times" w:eastAsia="Times New Roman" w:hAnsi="Times" w:cs="Times New Roman"/>
      <w:sz w:val="24"/>
      <w:szCs w:val="24"/>
    </w:rPr>
  </w:style>
  <w:style w:type="paragraph" w:styleId="BalloonText">
    <w:name w:val="Balloon Text"/>
    <w:basedOn w:val="Normal"/>
    <w:link w:val="BalloonTextChar"/>
    <w:uiPriority w:val="99"/>
    <w:semiHidden/>
    <w:unhideWhenUsed/>
    <w:rsid w:val="002F15D5"/>
    <w:rPr>
      <w:rFonts w:ascii="Tahoma" w:hAnsi="Tahoma" w:cs="Tahoma"/>
      <w:sz w:val="16"/>
      <w:szCs w:val="16"/>
    </w:rPr>
  </w:style>
  <w:style w:type="character" w:customStyle="1" w:styleId="BalloonTextChar">
    <w:name w:val="Balloon Text Char"/>
    <w:basedOn w:val="DefaultParagraphFont"/>
    <w:link w:val="BalloonText"/>
    <w:uiPriority w:val="99"/>
    <w:semiHidden/>
    <w:rsid w:val="002F15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4062">
      <w:bodyDiv w:val="1"/>
      <w:marLeft w:val="0"/>
      <w:marRight w:val="0"/>
      <w:marTop w:val="0"/>
      <w:marBottom w:val="0"/>
      <w:divBdr>
        <w:top w:val="none" w:sz="0" w:space="0" w:color="auto"/>
        <w:left w:val="none" w:sz="0" w:space="0" w:color="auto"/>
        <w:bottom w:val="none" w:sz="0" w:space="0" w:color="auto"/>
        <w:right w:val="none" w:sz="0" w:space="0" w:color="auto"/>
      </w:divBdr>
    </w:div>
    <w:div w:id="153688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BD039-4910-4541-BBB4-6A9E5D52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Hicks, Ed</dc:creator>
  <cp:lastModifiedBy>Kung, Jennifer</cp:lastModifiedBy>
  <cp:revision>5</cp:revision>
  <cp:lastPrinted>2013-09-20T14:42:00Z</cp:lastPrinted>
  <dcterms:created xsi:type="dcterms:W3CDTF">2013-10-02T19:39:00Z</dcterms:created>
  <dcterms:modified xsi:type="dcterms:W3CDTF">2019-01-10T16:55:00Z</dcterms:modified>
</cp:coreProperties>
</file>